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4"/>
        <w:widowControl/>
        <w:spacing w:beforeAutospacing="0" w:afterAutospacing="0" w:line="525" w:lineRule="atLeast"/>
        <w:ind w:firstLine="225"/>
        <w:jc w:val="center"/>
        <w:rPr>
          <w:rFonts w:ascii="宋体" w:hAnsi="宋体" w:eastAsia="宋体"/>
          <w:b/>
          <w:sz w:val="44"/>
          <w:szCs w:val="44"/>
        </w:rPr>
      </w:pPr>
      <w:r>
        <w:rPr>
          <w:rFonts w:hint="eastAsia" w:ascii="宋体" w:hAnsi="宋体" w:eastAsia="宋体"/>
          <w:b/>
          <w:sz w:val="44"/>
          <w:szCs w:val="44"/>
        </w:rPr>
        <w:t>2022</w:t>
      </w:r>
      <w:r>
        <w:rPr>
          <w:rFonts w:hint="eastAsia" w:ascii="宋体" w:hAnsi="宋体"/>
          <w:b/>
          <w:sz w:val="44"/>
          <w:szCs w:val="44"/>
          <w:lang w:eastAsia="zh-CN"/>
        </w:rPr>
        <w:t>国际</w:t>
      </w:r>
      <w:r>
        <w:rPr>
          <w:rFonts w:hint="eastAsia" w:ascii="宋体" w:hAnsi="宋体" w:eastAsia="宋体"/>
          <w:b/>
          <w:sz w:val="44"/>
          <w:szCs w:val="44"/>
        </w:rPr>
        <w:t>酒业创新与投资</w:t>
      </w:r>
      <w:r>
        <w:rPr>
          <w:rFonts w:ascii="宋体" w:hAnsi="宋体" w:eastAsia="宋体"/>
          <w:b/>
          <w:sz w:val="44"/>
          <w:szCs w:val="44"/>
        </w:rPr>
        <w:t>大会</w:t>
      </w:r>
    </w:p>
    <w:p>
      <w:pPr>
        <w:pStyle w:val="4"/>
        <w:widowControl/>
        <w:spacing w:beforeAutospacing="0" w:afterAutospacing="0" w:line="525" w:lineRule="atLeast"/>
        <w:ind w:firstLine="225"/>
        <w:jc w:val="center"/>
        <w:rPr>
          <w:rFonts w:ascii="宋体" w:hAnsi="宋体" w:cs="宋体"/>
          <w:color w:val="000000"/>
          <w:sz w:val="27"/>
          <w:szCs w:val="27"/>
        </w:rPr>
      </w:pPr>
      <w:r>
        <w:rPr>
          <w:rFonts w:hint="eastAsia" w:ascii="宋体" w:hAnsi="宋体"/>
          <w:b/>
          <w:sz w:val="44"/>
          <w:szCs w:val="44"/>
          <w:lang w:eastAsia="zh-CN"/>
        </w:rPr>
        <w:t>项目支出</w:t>
      </w:r>
      <w:bookmarkStart w:id="0" w:name="_GoBack"/>
      <w:bookmarkEnd w:id="0"/>
      <w:r>
        <w:rPr>
          <w:rFonts w:hint="eastAsia" w:ascii="宋体" w:hAnsi="宋体" w:cs="宋体"/>
          <w:b/>
          <w:color w:val="000000"/>
          <w:sz w:val="43"/>
          <w:szCs w:val="43"/>
        </w:rPr>
        <w:t>绩效自评报告</w:t>
      </w:r>
      <w:r>
        <w:rPr>
          <w:rFonts w:ascii="Times New Roman" w:hAnsi="Times New Roman"/>
          <w:b/>
          <w:color w:val="000000"/>
          <w:sz w:val="27"/>
          <w:szCs w:val="27"/>
        </w:rPr>
        <w:t> </w:t>
      </w:r>
    </w:p>
    <w:p>
      <w:pPr>
        <w:pStyle w:val="4"/>
        <w:widowControl/>
        <w:spacing w:beforeAutospacing="0" w:afterAutospacing="0" w:line="525" w:lineRule="atLeast"/>
        <w:ind w:firstLine="555"/>
        <w:rPr>
          <w:rFonts w:ascii="宋体" w:hAnsi="宋体" w:cs="宋体"/>
          <w:color w:val="000000"/>
          <w:sz w:val="27"/>
          <w:szCs w:val="27"/>
        </w:rPr>
      </w:pPr>
      <w:r>
        <w:rPr>
          <w:rFonts w:ascii="仿宋_GB2312" w:hAnsi="宋体" w:eastAsia="仿宋_GB2312" w:cs="仿宋_GB2312"/>
          <w:color w:val="000000"/>
          <w:sz w:val="31"/>
          <w:szCs w:val="31"/>
        </w:rPr>
        <w:t> </w:t>
      </w:r>
    </w:p>
    <w:p>
      <w:pPr>
        <w:pStyle w:val="4"/>
        <w:widowControl/>
        <w:spacing w:beforeAutospacing="0" w:afterAutospacing="0" w:line="520" w:lineRule="exact"/>
        <w:ind w:firstLine="645"/>
        <w:rPr>
          <w:rFonts w:ascii="仿宋" w:hAnsi="仿宋" w:eastAsia="仿宋" w:cs="宋体"/>
          <w:color w:val="000000"/>
          <w:sz w:val="32"/>
          <w:szCs w:val="32"/>
        </w:rPr>
      </w:pPr>
      <w:r>
        <w:rPr>
          <w:rFonts w:hint="eastAsia" w:ascii="仿宋" w:hAnsi="仿宋" w:eastAsia="仿宋" w:cs="宋体"/>
          <w:b/>
          <w:bCs/>
          <w:color w:val="000000"/>
          <w:sz w:val="32"/>
          <w:szCs w:val="32"/>
        </w:rPr>
        <w:t>一、</w:t>
      </w:r>
      <w:r>
        <w:rPr>
          <w:rFonts w:hint="eastAsia" w:ascii="仿宋" w:hAnsi="仿宋" w:eastAsia="仿宋" w:cs="宋体"/>
          <w:b/>
          <w:bCs/>
          <w:color w:val="000000"/>
          <w:sz w:val="32"/>
          <w:szCs w:val="32"/>
          <w:lang w:eastAsia="zh-CN"/>
        </w:rPr>
        <w:t>项目</w:t>
      </w:r>
      <w:r>
        <w:rPr>
          <w:rFonts w:hint="eastAsia" w:ascii="仿宋" w:hAnsi="仿宋" w:eastAsia="仿宋" w:cs="宋体"/>
          <w:b/>
          <w:bCs/>
          <w:color w:val="000000"/>
          <w:sz w:val="32"/>
          <w:szCs w:val="32"/>
        </w:rPr>
        <w:t>概况</w:t>
      </w:r>
      <w:r>
        <w:rPr>
          <w:rFonts w:ascii="仿宋" w:hAnsi="仿宋" w:eastAsia="仿宋" w:cs="黑体"/>
          <w:color w:val="000000"/>
          <w:sz w:val="32"/>
          <w:szCs w:val="32"/>
        </w:rPr>
        <w:t xml:space="preserve"> </w:t>
      </w:r>
      <w:r>
        <w:rPr>
          <w:rFonts w:eastAsia="仿宋" w:cs="Calibri"/>
          <w:color w:val="000000"/>
          <w:sz w:val="32"/>
          <w:szCs w:val="32"/>
        </w:rPr>
        <w:t>   </w:t>
      </w:r>
    </w:p>
    <w:p>
      <w:pPr>
        <w:pStyle w:val="4"/>
        <w:widowControl/>
        <w:spacing w:beforeAutospacing="0" w:afterAutospacing="0" w:line="520" w:lineRule="exact"/>
        <w:ind w:firstLine="645"/>
        <w:rPr>
          <w:rFonts w:ascii="仿宋" w:hAnsi="仿宋" w:eastAsia="仿宋" w:cs="仿宋_GB2312"/>
          <w:b/>
          <w:bCs/>
          <w:color w:val="000000"/>
          <w:sz w:val="32"/>
          <w:szCs w:val="32"/>
        </w:rPr>
      </w:pPr>
      <w:r>
        <w:rPr>
          <w:rFonts w:hint="eastAsia" w:ascii="仿宋" w:hAnsi="仿宋" w:eastAsia="仿宋" w:cs="仿宋_GB2312"/>
          <w:b/>
          <w:bCs/>
          <w:color w:val="000000"/>
          <w:sz w:val="32"/>
          <w:szCs w:val="32"/>
        </w:rPr>
        <w:t>（一）</w:t>
      </w:r>
      <w:r>
        <w:rPr>
          <w:rFonts w:hint="eastAsia" w:ascii="仿宋" w:hAnsi="仿宋" w:eastAsia="仿宋" w:cs="仿宋_GB2312"/>
          <w:b/>
          <w:bCs/>
          <w:color w:val="000000"/>
          <w:sz w:val="32"/>
          <w:szCs w:val="32"/>
          <w:lang w:eastAsia="zh-CN"/>
        </w:rPr>
        <w:t>项目</w:t>
      </w:r>
      <w:r>
        <w:rPr>
          <w:rFonts w:hint="eastAsia" w:ascii="仿宋" w:hAnsi="仿宋" w:eastAsia="仿宋" w:cs="仿宋_GB2312"/>
          <w:b/>
          <w:bCs/>
          <w:color w:val="000000"/>
          <w:sz w:val="32"/>
          <w:szCs w:val="32"/>
        </w:rPr>
        <w:t>基本情况</w:t>
      </w:r>
    </w:p>
    <w:p>
      <w:pPr>
        <w:spacing w:line="520" w:lineRule="exact"/>
        <w:ind w:firstLine="640" w:firstLineChars="200"/>
        <w:rPr>
          <w:rFonts w:ascii="仿宋" w:hAnsi="仿宋" w:eastAsia="仿宋"/>
          <w:sz w:val="32"/>
          <w:szCs w:val="32"/>
        </w:rPr>
      </w:pPr>
      <w:r>
        <w:rPr>
          <w:rFonts w:hint="eastAsia" w:ascii="仿宋" w:hAnsi="仿宋" w:eastAsia="仿宋" w:cs="仿宋_GB2312"/>
          <w:sz w:val="32"/>
          <w:szCs w:val="32"/>
        </w:rPr>
        <w:t>2</w:t>
      </w:r>
      <w:r>
        <w:rPr>
          <w:rFonts w:ascii="仿宋" w:hAnsi="仿宋" w:eastAsia="仿宋" w:cs="仿宋_GB2312"/>
          <w:sz w:val="32"/>
          <w:szCs w:val="32"/>
        </w:rPr>
        <w:t>022</w:t>
      </w:r>
      <w:r>
        <w:rPr>
          <w:rFonts w:hint="eastAsia" w:ascii="仿宋" w:hAnsi="仿宋" w:eastAsia="仿宋" w:cs="仿宋_GB2312"/>
          <w:sz w:val="32"/>
          <w:szCs w:val="32"/>
        </w:rPr>
        <w:t>酒业创新与投资大会（以下简称大会）</w:t>
      </w:r>
      <w:r>
        <w:rPr>
          <w:rFonts w:hint="eastAsia" w:ascii="仿宋" w:hAnsi="仿宋" w:eastAsia="仿宋"/>
          <w:sz w:val="32"/>
          <w:szCs w:val="32"/>
        </w:rPr>
        <w:t>作为全球第一个酒业会赛节交易综合性平台，</w:t>
      </w:r>
      <w:r>
        <w:rPr>
          <w:rFonts w:hint="eastAsia" w:ascii="仿宋" w:hAnsi="仿宋" w:eastAsia="仿宋" w:cs="仿宋_GB2312"/>
          <w:sz w:val="32"/>
          <w:szCs w:val="32"/>
        </w:rPr>
        <w:t>利用消博会的品牌效应和溢出效应，在省</w:t>
      </w:r>
      <w:r>
        <w:rPr>
          <w:rFonts w:ascii="仿宋" w:hAnsi="仿宋" w:eastAsia="仿宋" w:cs="仿宋_GB2312"/>
          <w:sz w:val="32"/>
          <w:szCs w:val="32"/>
        </w:rPr>
        <w:t>、</w:t>
      </w:r>
      <w:r>
        <w:rPr>
          <w:rFonts w:hint="eastAsia" w:ascii="仿宋" w:hAnsi="仿宋" w:eastAsia="仿宋" w:cs="仿宋_GB2312"/>
          <w:sz w:val="32"/>
          <w:szCs w:val="32"/>
        </w:rPr>
        <w:t>市政府相关部门的高度重视和主办、承办单位共同努力下，围绕酒业创新发展和投融资，</w:t>
      </w:r>
      <w:r>
        <w:rPr>
          <w:rFonts w:hint="eastAsia" w:ascii="仿宋" w:hAnsi="仿宋" w:eastAsia="仿宋" w:cs="仿宋_GB2312"/>
          <w:bCs/>
          <w:sz w:val="32"/>
          <w:szCs w:val="32"/>
          <w:shd w:val="clear" w:color="auto" w:fill="FFFFFF"/>
        </w:rPr>
        <w:t>发挥“会展+产业”、“会展+旅游”、“会展+购物”等作用，</w:t>
      </w:r>
      <w:r>
        <w:rPr>
          <w:rFonts w:hint="eastAsia" w:ascii="仿宋" w:hAnsi="仿宋" w:eastAsia="仿宋" w:cs="仿宋_GB2312"/>
          <w:sz w:val="32"/>
          <w:szCs w:val="32"/>
        </w:rPr>
        <w:t>聚焦自贸港酒业贸易、消费及生产，</w:t>
      </w:r>
      <w:r>
        <w:rPr>
          <w:rFonts w:ascii="仿宋" w:hAnsi="仿宋" w:eastAsia="仿宋" w:cs="仿宋_GB2312"/>
          <w:bCs/>
          <w:sz w:val="32"/>
          <w:szCs w:val="32"/>
          <w:shd w:val="clear" w:color="auto" w:fill="FFFFFF"/>
        </w:rPr>
        <w:t>打造</w:t>
      </w:r>
      <w:r>
        <w:rPr>
          <w:rFonts w:hint="eastAsia" w:ascii="仿宋" w:hAnsi="仿宋" w:eastAsia="仿宋" w:cs="仿宋_GB2312"/>
          <w:bCs/>
          <w:sz w:val="32"/>
          <w:szCs w:val="32"/>
          <w:shd w:val="clear" w:color="auto" w:fill="FFFFFF"/>
        </w:rPr>
        <w:t>成为</w:t>
      </w:r>
      <w:r>
        <w:rPr>
          <w:rFonts w:ascii="仿宋" w:hAnsi="仿宋" w:eastAsia="仿宋" w:cs="仿宋_GB2312"/>
          <w:bCs/>
          <w:sz w:val="32"/>
          <w:szCs w:val="32"/>
          <w:shd w:val="clear" w:color="auto" w:fill="FFFFFF"/>
        </w:rPr>
        <w:t>长期落户</w:t>
      </w:r>
      <w:r>
        <w:rPr>
          <w:rFonts w:hint="eastAsia" w:ascii="仿宋" w:hAnsi="仿宋" w:eastAsia="仿宋" w:cs="仿宋_GB2312"/>
          <w:bCs/>
          <w:sz w:val="32"/>
          <w:szCs w:val="32"/>
          <w:shd w:val="clear" w:color="auto" w:fill="FFFFFF"/>
        </w:rPr>
        <w:t>海南</w:t>
      </w:r>
      <w:r>
        <w:rPr>
          <w:rFonts w:ascii="仿宋" w:hAnsi="仿宋" w:eastAsia="仿宋" w:cs="仿宋_GB2312"/>
          <w:bCs/>
          <w:sz w:val="32"/>
          <w:szCs w:val="32"/>
          <w:shd w:val="clear" w:color="auto" w:fill="FFFFFF"/>
        </w:rPr>
        <w:t>的重点会</w:t>
      </w:r>
      <w:r>
        <w:rPr>
          <w:rFonts w:hint="eastAsia" w:ascii="仿宋" w:hAnsi="仿宋" w:eastAsia="仿宋" w:cs="仿宋_GB2312"/>
          <w:bCs/>
          <w:sz w:val="32"/>
          <w:szCs w:val="32"/>
          <w:shd w:val="clear" w:color="auto" w:fill="FFFFFF"/>
        </w:rPr>
        <w:t>展项目。</w:t>
      </w:r>
    </w:p>
    <w:p>
      <w:pPr>
        <w:pStyle w:val="4"/>
        <w:widowControl/>
        <w:spacing w:beforeAutospacing="0" w:afterAutospacing="0" w:line="520" w:lineRule="exact"/>
        <w:ind w:firstLine="645"/>
        <w:rPr>
          <w:rFonts w:ascii="仿宋" w:hAnsi="仿宋" w:eastAsia="仿宋" w:cs="仿宋"/>
          <w:b/>
          <w:bCs/>
          <w:color w:val="000000"/>
          <w:sz w:val="32"/>
          <w:szCs w:val="32"/>
        </w:rPr>
      </w:pPr>
      <w:r>
        <w:rPr>
          <w:rFonts w:hint="eastAsia" w:ascii="仿宋" w:hAnsi="仿宋" w:eastAsia="仿宋" w:cs="仿宋"/>
          <w:b/>
          <w:bCs/>
          <w:color w:val="000000"/>
          <w:sz w:val="32"/>
          <w:szCs w:val="32"/>
        </w:rPr>
        <w:t>（二）</w:t>
      </w:r>
      <w:r>
        <w:rPr>
          <w:rFonts w:hint="eastAsia" w:ascii="仿宋" w:hAnsi="仿宋" w:eastAsia="仿宋" w:cs="仿宋"/>
          <w:b/>
          <w:bCs/>
          <w:color w:val="000000"/>
          <w:sz w:val="32"/>
          <w:szCs w:val="32"/>
          <w:lang w:eastAsia="zh-CN"/>
        </w:rPr>
        <w:t>项目</w:t>
      </w:r>
      <w:r>
        <w:rPr>
          <w:rFonts w:hint="eastAsia" w:ascii="仿宋" w:hAnsi="仿宋" w:eastAsia="仿宋" w:cs="仿宋"/>
          <w:b/>
          <w:bCs/>
          <w:color w:val="000000"/>
          <w:sz w:val="32"/>
          <w:szCs w:val="32"/>
        </w:rPr>
        <w:t>绩效目标和绩效指标设定情况</w:t>
      </w:r>
      <w:r>
        <w:rPr>
          <w:rFonts w:eastAsia="仿宋" w:cs="Calibri"/>
          <w:b/>
          <w:bCs/>
          <w:color w:val="000000"/>
          <w:sz w:val="32"/>
          <w:szCs w:val="32"/>
        </w:rPr>
        <w:t>  </w:t>
      </w:r>
    </w:p>
    <w:p>
      <w:pPr>
        <w:pStyle w:val="4"/>
        <w:widowControl/>
        <w:spacing w:beforeAutospacing="0" w:afterAutospacing="0" w:line="520" w:lineRule="exact"/>
        <w:ind w:firstLine="645"/>
        <w:rPr>
          <w:rFonts w:ascii="仿宋" w:hAnsi="仿宋" w:eastAsia="仿宋" w:cs="仿宋"/>
          <w:color w:val="000000"/>
          <w:sz w:val="32"/>
          <w:szCs w:val="32"/>
        </w:rPr>
      </w:pPr>
      <w:r>
        <w:rPr>
          <w:rFonts w:hint="eastAsia" w:ascii="仿宋" w:hAnsi="仿宋" w:eastAsia="仿宋" w:cs="仿宋"/>
          <w:color w:val="000000"/>
          <w:sz w:val="32"/>
          <w:szCs w:val="32"/>
        </w:rPr>
        <w:t>总体目标：</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大会</w:t>
      </w:r>
      <w:r>
        <w:rPr>
          <w:rFonts w:hint="eastAsia" w:ascii="仿宋" w:hAnsi="仿宋" w:eastAsia="仿宋" w:cs="仿宋"/>
          <w:sz w:val="32"/>
          <w:szCs w:val="32"/>
        </w:rPr>
        <w:t>分为两大阶段举办从论坛到推介，从展览到赛事，从学习到交流，以创新为主线贯穿始终，并以创新的视角和思维，重新定义酒行业，圆满</w:t>
      </w:r>
      <w:r>
        <w:rPr>
          <w:rFonts w:hint="eastAsia" w:ascii="仿宋" w:hAnsi="仿宋" w:eastAsia="仿宋" w:cs="仿宋"/>
          <w:bCs/>
          <w:sz w:val="32"/>
          <w:szCs w:val="32"/>
          <w:shd w:val="clear" w:color="auto" w:fill="FFFFFF"/>
        </w:rPr>
        <w:t>达到</w:t>
      </w:r>
      <w:r>
        <w:rPr>
          <w:rFonts w:hint="eastAsia" w:ascii="仿宋" w:hAnsi="仿宋" w:eastAsia="仿宋" w:cs="仿宋"/>
          <w:sz w:val="32"/>
          <w:szCs w:val="32"/>
        </w:rPr>
        <w:t>预期目标。</w:t>
      </w:r>
      <w:r>
        <w:rPr>
          <w:rFonts w:eastAsia="仿宋" w:cs="Calibri"/>
          <w:color w:val="000000"/>
          <w:sz w:val="32"/>
          <w:szCs w:val="32"/>
        </w:rPr>
        <w:t> </w:t>
      </w:r>
      <w:r>
        <w:rPr>
          <w:rFonts w:hint="eastAsia" w:eastAsia="仿宋" w:cs="Calibri"/>
          <w:color w:val="000000"/>
          <w:sz w:val="32"/>
          <w:szCs w:val="32"/>
          <w:lang w:val="en-US" w:eastAsia="zh-CN"/>
        </w:rPr>
        <w:t>2.</w:t>
      </w:r>
      <w:r>
        <w:rPr>
          <w:rFonts w:hint="eastAsia" w:ascii="仿宋" w:hAnsi="仿宋" w:eastAsia="仿宋" w:cs="仿宋"/>
          <w:sz w:val="32"/>
          <w:szCs w:val="32"/>
        </w:rPr>
        <w:t>通过聚焦酒业创新与投资议题，共话酒业高质量发展方向，对于推动中国酒类行业发展和自贸港建设具有双重意义，并带来实际成果。</w:t>
      </w:r>
      <w:r>
        <w:rPr>
          <w:rFonts w:eastAsia="仿宋" w:cs="Calibri"/>
          <w:color w:val="000000"/>
          <w:sz w:val="32"/>
          <w:szCs w:val="32"/>
        </w:rPr>
        <w:t> </w:t>
      </w:r>
    </w:p>
    <w:p>
      <w:pPr>
        <w:spacing w:line="52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大会目标情况：</w:t>
      </w:r>
      <w:r>
        <w:rPr>
          <w:rFonts w:hint="eastAsia" w:ascii="仿宋" w:hAnsi="仿宋" w:eastAsia="仿宋" w:cs="仿宋"/>
          <w:color w:val="000000"/>
          <w:sz w:val="32"/>
          <w:szCs w:val="32"/>
          <w:lang w:eastAsia="zh-CN"/>
        </w:rPr>
        <w:t>两个阶段</w:t>
      </w:r>
      <w:r>
        <w:rPr>
          <w:rFonts w:hint="eastAsia" w:ascii="仿宋" w:hAnsi="仿宋" w:eastAsia="仿宋" w:cs="仿宋"/>
          <w:sz w:val="32"/>
          <w:szCs w:val="32"/>
        </w:rPr>
        <w:t>累计历时5天7晚，</w:t>
      </w:r>
      <w:r>
        <w:rPr>
          <w:rFonts w:hint="eastAsia" w:ascii="仿宋" w:hAnsi="仿宋" w:eastAsia="仿宋" w:cs="仿宋"/>
          <w:sz w:val="32"/>
          <w:szCs w:val="32"/>
          <w:lang w:eastAsia="zh-CN"/>
        </w:rPr>
        <w:t>千人参会，展览面积上万平方米，邀请政府领导、</w:t>
      </w:r>
      <w:r>
        <w:rPr>
          <w:rFonts w:hint="eastAsia" w:ascii="仿宋" w:hAnsi="仿宋" w:eastAsia="仿宋" w:cs="仿宋"/>
          <w:color w:val="000000"/>
          <w:sz w:val="32"/>
          <w:szCs w:val="32"/>
        </w:rPr>
        <w:t>驻华大使、诺奖得主、两院院士、经济学家、高校教授、行业大咖</w:t>
      </w:r>
      <w:r>
        <w:rPr>
          <w:rFonts w:hint="eastAsia" w:ascii="仿宋" w:hAnsi="仿宋" w:eastAsia="仿宋" w:cs="仿宋"/>
          <w:color w:val="000000"/>
          <w:sz w:val="32"/>
          <w:szCs w:val="32"/>
          <w:lang w:eastAsia="zh-CN"/>
        </w:rPr>
        <w:t>等嘉宾</w:t>
      </w:r>
      <w:r>
        <w:rPr>
          <w:rFonts w:hint="eastAsia" w:ascii="仿宋" w:hAnsi="仿宋" w:eastAsia="仿宋" w:cs="仿宋"/>
          <w:color w:val="000000"/>
          <w:sz w:val="32"/>
          <w:szCs w:val="32"/>
        </w:rPr>
        <w:t>登台致辞或发言分享</w:t>
      </w:r>
      <w:r>
        <w:rPr>
          <w:rFonts w:hint="eastAsia" w:ascii="仿宋" w:hAnsi="仿宋" w:eastAsia="仿宋" w:cs="仿宋"/>
          <w:sz w:val="32"/>
          <w:szCs w:val="32"/>
          <w:lang w:eastAsia="zh-CN"/>
        </w:rPr>
        <w:t>。同时举行各类论坛及主题分享。</w:t>
      </w:r>
    </w:p>
    <w:p>
      <w:pPr>
        <w:widowControl/>
        <w:spacing w:line="520" w:lineRule="exact"/>
        <w:ind w:firstLine="640"/>
        <w:rPr>
          <w:rFonts w:ascii="仿宋" w:hAnsi="仿宋" w:eastAsia="仿宋" w:cs="宋体"/>
          <w:b/>
          <w:bCs/>
          <w:color w:val="000000"/>
          <w:sz w:val="32"/>
          <w:szCs w:val="32"/>
        </w:rPr>
      </w:pPr>
      <w:r>
        <w:rPr>
          <w:rFonts w:hint="eastAsia" w:ascii="仿宋" w:hAnsi="仿宋" w:eastAsia="仿宋" w:cs="宋体"/>
          <w:b/>
          <w:bCs/>
          <w:color w:val="000000"/>
          <w:sz w:val="32"/>
          <w:szCs w:val="32"/>
        </w:rPr>
        <w:t>二、</w:t>
      </w:r>
      <w:r>
        <w:rPr>
          <w:rFonts w:hint="eastAsia" w:ascii="仿宋" w:hAnsi="仿宋" w:eastAsia="仿宋" w:cs="宋体"/>
          <w:b/>
          <w:bCs/>
          <w:color w:val="000000"/>
          <w:sz w:val="32"/>
          <w:szCs w:val="32"/>
          <w:lang w:eastAsia="zh-CN"/>
        </w:rPr>
        <w:t>项目</w:t>
      </w:r>
      <w:r>
        <w:rPr>
          <w:rFonts w:hint="eastAsia" w:ascii="仿宋" w:hAnsi="仿宋" w:eastAsia="仿宋" w:cs="宋体"/>
          <w:b/>
          <w:bCs/>
          <w:color w:val="000000"/>
          <w:sz w:val="32"/>
          <w:szCs w:val="32"/>
        </w:rPr>
        <w:t>筹备及管理情况</w:t>
      </w:r>
    </w:p>
    <w:p>
      <w:pPr>
        <w:widowControl/>
        <w:spacing w:line="520" w:lineRule="exact"/>
        <w:ind w:firstLine="640"/>
        <w:rPr>
          <w:rFonts w:ascii="仿宋" w:hAnsi="仿宋" w:eastAsia="仿宋" w:cs="仿宋"/>
          <w:b/>
          <w:bCs/>
          <w:kern w:val="0"/>
          <w:sz w:val="32"/>
          <w:szCs w:val="32"/>
        </w:rPr>
      </w:pPr>
      <w:r>
        <w:rPr>
          <w:rFonts w:hint="eastAsia" w:ascii="仿宋" w:hAnsi="仿宋" w:eastAsia="仿宋" w:cs="仿宋"/>
          <w:b/>
          <w:bCs/>
          <w:kern w:val="0"/>
          <w:sz w:val="32"/>
          <w:szCs w:val="32"/>
        </w:rPr>
        <w:t>（一）政府支持情况分析</w:t>
      </w:r>
    </w:p>
    <w:p>
      <w:pPr>
        <w:pStyle w:val="7"/>
        <w:spacing w:line="520" w:lineRule="exact"/>
        <w:ind w:firstLine="640"/>
        <w:rPr>
          <w:rFonts w:ascii="仿宋" w:hAnsi="仿宋" w:eastAsia="仿宋" w:cs="仿宋"/>
          <w:sz w:val="32"/>
          <w:szCs w:val="32"/>
        </w:rPr>
      </w:pPr>
      <w:r>
        <w:rPr>
          <w:rFonts w:hint="eastAsia" w:ascii="仿宋" w:hAnsi="仿宋" w:eastAsia="仿宋" w:cs="仿宋"/>
          <w:sz w:val="32"/>
          <w:szCs w:val="32"/>
        </w:rPr>
        <w:t>酒业创新与投资大会作为海南省重点支持的会展项目之一，在筹备及举办的过程中，得到了海南省贸促会、海南省工信厅、海南省商务厅、海口市人民政府、海口市商务局（及投资促进局）、海南省金融办、海南省国际经济发展局，在内容设计、站台背书、资金补贴等多方面的指导和支持。</w:t>
      </w:r>
    </w:p>
    <w:p>
      <w:pPr>
        <w:widowControl/>
        <w:spacing w:line="520" w:lineRule="exact"/>
        <w:ind w:firstLine="640"/>
        <w:rPr>
          <w:rFonts w:ascii="仿宋" w:hAnsi="仿宋" w:eastAsia="仿宋" w:cs="仿宋"/>
          <w:b/>
          <w:bCs/>
          <w:kern w:val="0"/>
          <w:sz w:val="32"/>
          <w:szCs w:val="32"/>
        </w:rPr>
      </w:pPr>
      <w:r>
        <w:rPr>
          <w:rFonts w:hint="eastAsia" w:ascii="仿宋" w:hAnsi="仿宋" w:eastAsia="仿宋" w:cs="仿宋"/>
          <w:b/>
          <w:bCs/>
          <w:kern w:val="0"/>
          <w:sz w:val="32"/>
          <w:szCs w:val="32"/>
        </w:rPr>
        <w:t>（二）大会筹备及管理工作情况分析</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大会符合《海南省支持会展业发展资金管理办法》要求，活动举办为市场化动作，筹资渠道符合规定，筹资结构合理，在市场化运作成熟后，依靠展位租金保障活动开支，后续资金得到保障。通过合理的标准依据对资金进行测算，各项指标合理完整。</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对各项工作进行可行性调研，邀请相关领域的主管部门领导、两院院士、国内外科研所专家、国际机构代表等多位专家学者进行论题发表、论证，以保证大会方案的可行性和前期工作的完整性。</w:t>
      </w:r>
    </w:p>
    <w:p>
      <w:pPr>
        <w:widowControl/>
        <w:spacing w:line="520" w:lineRule="exact"/>
        <w:ind w:firstLine="640"/>
        <w:rPr>
          <w:rFonts w:ascii="仿宋" w:hAnsi="仿宋" w:eastAsia="仿宋" w:cs="仿宋"/>
          <w:sz w:val="32"/>
          <w:szCs w:val="32"/>
        </w:rPr>
      </w:pPr>
      <w:r>
        <w:rPr>
          <w:rFonts w:hint="eastAsia" w:ascii="仿宋" w:hAnsi="仿宋" w:eastAsia="仿宋" w:cs="仿宋"/>
          <w:sz w:val="32"/>
          <w:szCs w:val="32"/>
        </w:rPr>
        <w:t>对大会整体活动时间做清晰界定，严格落实各单位责任，并开展大会工作人员的工作培训，活动会务中心、前台服务中心、场所应急管理、食品安全管理等现场管理均有明确分工。</w:t>
      </w:r>
    </w:p>
    <w:p>
      <w:pPr>
        <w:pStyle w:val="4"/>
        <w:widowControl/>
        <w:spacing w:beforeAutospacing="0" w:afterAutospacing="0" w:line="520" w:lineRule="exact"/>
        <w:ind w:firstLine="645"/>
        <w:rPr>
          <w:rFonts w:ascii="仿宋" w:hAnsi="仿宋" w:eastAsia="仿宋" w:cs="黑体"/>
          <w:color w:val="000000"/>
          <w:sz w:val="32"/>
          <w:szCs w:val="32"/>
        </w:rPr>
      </w:pPr>
      <w:r>
        <w:rPr>
          <w:rFonts w:hint="eastAsia" w:ascii="仿宋" w:hAnsi="仿宋" w:eastAsia="仿宋" w:cs="宋体"/>
          <w:b/>
          <w:bCs/>
          <w:color w:val="000000"/>
          <w:sz w:val="32"/>
          <w:szCs w:val="32"/>
        </w:rPr>
        <w:t>三、</w:t>
      </w:r>
      <w:r>
        <w:rPr>
          <w:rFonts w:hint="eastAsia" w:ascii="仿宋" w:hAnsi="仿宋" w:eastAsia="仿宋" w:cs="宋体"/>
          <w:b/>
          <w:bCs/>
          <w:color w:val="000000"/>
          <w:sz w:val="32"/>
          <w:szCs w:val="32"/>
          <w:lang w:eastAsia="zh-CN"/>
        </w:rPr>
        <w:t>项目实施</w:t>
      </w:r>
      <w:r>
        <w:rPr>
          <w:rFonts w:hint="eastAsia" w:ascii="仿宋" w:hAnsi="仿宋" w:eastAsia="仿宋" w:cs="宋体"/>
          <w:b/>
          <w:bCs/>
          <w:color w:val="000000"/>
          <w:sz w:val="32"/>
          <w:szCs w:val="32"/>
        </w:rPr>
        <w:t>情况</w:t>
      </w:r>
    </w:p>
    <w:p>
      <w:pPr>
        <w:pStyle w:val="7"/>
        <w:numPr>
          <w:ilvl w:val="0"/>
          <w:numId w:val="1"/>
        </w:numPr>
        <w:spacing w:line="520" w:lineRule="exact"/>
        <w:ind w:left="-149" w:firstLine="569" w:firstLineChars="0"/>
        <w:rPr>
          <w:rFonts w:ascii="仿宋" w:hAnsi="仿宋" w:eastAsia="仿宋"/>
          <w:b/>
          <w:sz w:val="32"/>
          <w:szCs w:val="32"/>
        </w:rPr>
      </w:pPr>
      <w:r>
        <w:rPr>
          <w:rFonts w:hint="eastAsia" w:ascii="仿宋" w:hAnsi="仿宋" w:eastAsia="仿宋"/>
          <w:b/>
          <w:sz w:val="32"/>
          <w:szCs w:val="32"/>
        </w:rPr>
        <w:t>18 个国际酒类重要产区首次汇聚，交流合作</w:t>
      </w:r>
    </w:p>
    <w:p>
      <w:pPr>
        <w:tabs>
          <w:tab w:val="left" w:pos="4200"/>
        </w:tabs>
        <w:spacing w:line="520" w:lineRule="exact"/>
        <w:ind w:firstLine="566" w:firstLineChars="177"/>
        <w:rPr>
          <w:rFonts w:ascii="仿宋" w:hAnsi="仿宋" w:eastAsia="仿宋"/>
          <w:sz w:val="32"/>
          <w:szCs w:val="32"/>
        </w:rPr>
      </w:pPr>
      <w:r>
        <w:rPr>
          <w:rFonts w:hint="eastAsia" w:ascii="仿宋" w:hAnsi="仿宋" w:eastAsia="仿宋"/>
          <w:sz w:val="32"/>
          <w:szCs w:val="32"/>
        </w:rPr>
        <w:t>从日本、苏格兰、格鲁吉亚、摩尔多瓦、阿塞拜疆等国际产区，到四川、贵州、甘肃等主流产区，烟台、宜宾、泸州、仁怀、习水、古蔺、叙永、邛崃、绵竹、南溪等知名产区，汇聚一堂，共探酒业未来。</w:t>
      </w:r>
    </w:p>
    <w:p>
      <w:pPr>
        <w:pStyle w:val="7"/>
        <w:numPr>
          <w:ilvl w:val="0"/>
          <w:numId w:val="1"/>
        </w:numPr>
        <w:spacing w:line="520" w:lineRule="exact"/>
        <w:ind w:left="-149" w:firstLine="569" w:firstLineChars="0"/>
        <w:rPr>
          <w:rFonts w:ascii="仿宋" w:hAnsi="仿宋" w:eastAsia="仿宋"/>
          <w:b/>
          <w:sz w:val="32"/>
          <w:szCs w:val="32"/>
        </w:rPr>
      </w:pPr>
      <w:r>
        <w:rPr>
          <w:rFonts w:hint="eastAsia" w:ascii="仿宋" w:hAnsi="仿宋" w:eastAsia="仿宋"/>
          <w:b/>
          <w:sz w:val="32"/>
          <w:szCs w:val="32"/>
        </w:rPr>
        <w:t>全国首个以“内容逻辑”构建的酒业大会，推出十大产业报告</w:t>
      </w:r>
    </w:p>
    <w:p>
      <w:pPr>
        <w:spacing w:line="520" w:lineRule="exact"/>
        <w:ind w:firstLine="566" w:firstLineChars="177"/>
        <w:rPr>
          <w:rFonts w:ascii="仿宋" w:hAnsi="仿宋" w:eastAsia="仿宋"/>
          <w:sz w:val="32"/>
          <w:szCs w:val="32"/>
        </w:rPr>
      </w:pPr>
      <w:r>
        <w:rPr>
          <w:rFonts w:hint="eastAsia" w:ascii="仿宋" w:hAnsi="仿宋" w:eastAsia="仿宋"/>
          <w:sz w:val="32"/>
          <w:szCs w:val="32"/>
        </w:rPr>
        <w:t>大会以“内容逻辑”为导向，聚焦双碳一碳达峰 / 碳中和、最新科学研究、人工智能与自动化、产业数字化与智慧零售、新物种创新、包装材料创新、传播创新，以及备受关注的一线商业案例、投资融资动向、特色产区塑造、设计美学艺术等深刻影响产业发展的热门议题，并特别与益普索、波士顿BCG、兔展智能、海通、蓝鲸私域等多家国内外权威研究机构，联合在大会上首发《2022-2023酒业十大报告》。</w:t>
      </w:r>
    </w:p>
    <w:p>
      <w:pPr>
        <w:pStyle w:val="7"/>
        <w:numPr>
          <w:ilvl w:val="0"/>
          <w:numId w:val="1"/>
        </w:numPr>
        <w:spacing w:line="520" w:lineRule="exact"/>
        <w:ind w:left="-149" w:firstLine="569" w:firstLineChars="0"/>
        <w:rPr>
          <w:rFonts w:ascii="仿宋" w:hAnsi="仿宋" w:eastAsia="仿宋"/>
          <w:b/>
          <w:sz w:val="32"/>
          <w:szCs w:val="32"/>
        </w:rPr>
      </w:pPr>
      <w:r>
        <w:rPr>
          <w:rFonts w:hint="eastAsia" w:ascii="仿宋" w:hAnsi="仿宋" w:eastAsia="仿宋"/>
          <w:b/>
          <w:sz w:val="32"/>
          <w:szCs w:val="32"/>
        </w:rPr>
        <w:t>举办近两万平方米创新展</w:t>
      </w:r>
    </w:p>
    <w:p>
      <w:pPr>
        <w:spacing w:line="520" w:lineRule="exact"/>
        <w:ind w:firstLine="566" w:firstLineChars="177"/>
        <w:rPr>
          <w:rFonts w:ascii="仿宋" w:hAnsi="仿宋" w:eastAsia="仿宋"/>
          <w:sz w:val="32"/>
          <w:szCs w:val="32"/>
        </w:rPr>
      </w:pPr>
      <w:r>
        <w:rPr>
          <w:rFonts w:hint="eastAsia" w:ascii="仿宋" w:hAnsi="仿宋" w:eastAsia="仿宋"/>
          <w:sz w:val="32"/>
          <w:szCs w:val="32"/>
        </w:rPr>
        <w:t>在大会期间同步举办 AIIC 酒业创新展暨中国名酒成就展，着力打造包括产区园区、特色酒庄、模式创新、智能与跨界、产业链、生态链等主题展区，不仅为与会企业搭建展示品牌形象、直面产业链上下游和消费者的舞台和窗口，还搭建第一发布、酒展会议中心等现场平台，助力企业新产品、新技术、新服务全球首发，在同类酒业大会、酒展中开创先河。</w:t>
      </w:r>
    </w:p>
    <w:p>
      <w:pPr>
        <w:pStyle w:val="7"/>
        <w:numPr>
          <w:ilvl w:val="0"/>
          <w:numId w:val="1"/>
        </w:numPr>
        <w:spacing w:line="520" w:lineRule="exact"/>
        <w:ind w:left="-149" w:firstLine="569" w:firstLineChars="0"/>
        <w:rPr>
          <w:rFonts w:ascii="仿宋" w:hAnsi="仿宋" w:eastAsia="仿宋"/>
          <w:b/>
          <w:sz w:val="32"/>
          <w:szCs w:val="32"/>
        </w:rPr>
      </w:pPr>
      <w:r>
        <w:rPr>
          <w:rFonts w:hint="eastAsia" w:ascii="仿宋" w:hAnsi="仿宋" w:eastAsia="仿宋"/>
          <w:b/>
          <w:sz w:val="32"/>
          <w:szCs w:val="32"/>
        </w:rPr>
        <w:t>成功举办全国首届“酒业诺奖”：AIIC Awards</w:t>
      </w:r>
    </w:p>
    <w:p>
      <w:pPr>
        <w:spacing w:line="520" w:lineRule="exact"/>
        <w:ind w:firstLine="566" w:firstLineChars="177"/>
        <w:rPr>
          <w:rFonts w:ascii="仿宋" w:hAnsi="仿宋" w:eastAsia="仿宋"/>
          <w:sz w:val="32"/>
          <w:szCs w:val="32"/>
        </w:rPr>
      </w:pPr>
      <w:r>
        <w:rPr>
          <w:rFonts w:hint="eastAsia" w:ascii="仿宋" w:hAnsi="仿宋" w:eastAsia="仿宋"/>
          <w:sz w:val="32"/>
          <w:szCs w:val="32"/>
        </w:rPr>
        <w:t>斥资价值百万奖励推出面向全球酒类行业的创新大奖： AIIC Awards。围绕创新与投资主题，在全球范围内遴选年度优秀人物、案例企业。并设立特别奖——未来大奖，现金奖励酒业进程的的重大创新成果，经过历时三个月的评选，首届AIIC Awards在大会期间成功评选并举办颁奖盛典，创新品牌“无瓶有据”斩获一等奖。</w:t>
      </w:r>
    </w:p>
    <w:p>
      <w:pPr>
        <w:pStyle w:val="7"/>
        <w:numPr>
          <w:ilvl w:val="0"/>
          <w:numId w:val="1"/>
        </w:numPr>
        <w:spacing w:line="520" w:lineRule="exact"/>
        <w:ind w:left="-149" w:firstLine="569" w:firstLineChars="0"/>
        <w:rPr>
          <w:rFonts w:ascii="仿宋" w:hAnsi="仿宋" w:eastAsia="仿宋"/>
          <w:b/>
          <w:sz w:val="32"/>
          <w:szCs w:val="32"/>
        </w:rPr>
      </w:pPr>
      <w:r>
        <w:rPr>
          <w:rFonts w:hint="eastAsia" w:ascii="仿宋" w:hAnsi="仿宋" w:eastAsia="仿宋"/>
          <w:b/>
          <w:sz w:val="32"/>
          <w:szCs w:val="32"/>
        </w:rPr>
        <w:t>发布首支酒业创投基金并落地海口</w:t>
      </w:r>
    </w:p>
    <w:p>
      <w:pPr>
        <w:spacing w:line="520" w:lineRule="exact"/>
        <w:ind w:firstLine="566" w:firstLineChars="177"/>
        <w:rPr>
          <w:rFonts w:ascii="仿宋" w:hAnsi="仿宋" w:eastAsia="仿宋"/>
          <w:sz w:val="32"/>
          <w:szCs w:val="32"/>
        </w:rPr>
      </w:pPr>
      <w:r>
        <w:rPr>
          <w:rFonts w:hint="eastAsia" w:ascii="仿宋" w:hAnsi="仿宋" w:eastAsia="仿宋"/>
          <w:sz w:val="32"/>
          <w:szCs w:val="32"/>
        </w:rPr>
        <w:t>大会期间，春光里产业资本、复星汉兴股权投资基金与酒业创新投资大会达成战略合作，共同推出 AIIC 产业投资基金产品，AIIC 产投基金规模达10 亿元，重点关注新潮酒饮品牌孵化、历史老品牌复兴、酒饮产业周边，助力酒业更高质量发展。</w:t>
      </w:r>
    </w:p>
    <w:p>
      <w:pPr>
        <w:pStyle w:val="7"/>
        <w:numPr>
          <w:ilvl w:val="0"/>
          <w:numId w:val="1"/>
        </w:numPr>
        <w:spacing w:line="520" w:lineRule="exact"/>
        <w:ind w:left="-149" w:firstLine="569" w:firstLineChars="0"/>
        <w:rPr>
          <w:rFonts w:ascii="仿宋" w:hAnsi="仿宋" w:eastAsia="仿宋"/>
          <w:b/>
          <w:sz w:val="32"/>
          <w:szCs w:val="32"/>
        </w:rPr>
      </w:pPr>
      <w:r>
        <w:rPr>
          <w:rFonts w:hint="eastAsia" w:ascii="仿宋" w:hAnsi="仿宋" w:eastAsia="仿宋"/>
          <w:b/>
          <w:sz w:val="32"/>
          <w:szCs w:val="32"/>
        </w:rPr>
        <w:t>首次百家媒体传播升维</w:t>
      </w:r>
    </w:p>
    <w:p>
      <w:pPr>
        <w:spacing w:line="520" w:lineRule="exact"/>
        <w:ind w:firstLine="566" w:firstLineChars="177"/>
        <w:rPr>
          <w:rFonts w:ascii="仿宋" w:hAnsi="仿宋" w:eastAsia="仿宋"/>
          <w:sz w:val="32"/>
          <w:szCs w:val="32"/>
        </w:rPr>
      </w:pPr>
      <w:r>
        <w:rPr>
          <w:rFonts w:hint="eastAsia" w:ascii="仿宋" w:hAnsi="仿宋" w:eastAsia="仿宋"/>
          <w:sz w:val="32"/>
          <w:szCs w:val="32"/>
        </w:rPr>
        <w:t>邀请超过一百家央媒、官媒和产经媒体实现亿级曝光量的传播，仅百度搜索“酒业创新与投资大会”关键词便有 760 万 + 的信息量。</w:t>
      </w:r>
    </w:p>
    <w:p>
      <w:pPr>
        <w:pStyle w:val="7"/>
        <w:numPr>
          <w:ilvl w:val="0"/>
          <w:numId w:val="1"/>
        </w:numPr>
        <w:spacing w:line="520" w:lineRule="exact"/>
        <w:ind w:left="-149" w:firstLine="569" w:firstLineChars="0"/>
        <w:rPr>
          <w:rFonts w:ascii="仿宋" w:hAnsi="仿宋" w:eastAsia="仿宋"/>
          <w:b/>
          <w:sz w:val="32"/>
          <w:szCs w:val="32"/>
        </w:rPr>
      </w:pPr>
      <w:r>
        <w:rPr>
          <w:rFonts w:hint="eastAsia" w:ascii="仿宋" w:hAnsi="仿宋" w:eastAsia="仿宋"/>
          <w:b/>
          <w:sz w:val="32"/>
          <w:szCs w:val="32"/>
        </w:rPr>
        <w:t>首创“视、听、味”全新参会观展体验</w:t>
      </w:r>
    </w:p>
    <w:p>
      <w:pPr>
        <w:spacing w:line="520" w:lineRule="exact"/>
        <w:ind w:firstLine="566" w:firstLineChars="177"/>
        <w:rPr>
          <w:rFonts w:ascii="仿宋" w:hAnsi="仿宋" w:eastAsia="仿宋"/>
          <w:sz w:val="32"/>
          <w:szCs w:val="32"/>
        </w:rPr>
      </w:pPr>
      <w:r>
        <w:rPr>
          <w:rFonts w:hint="eastAsia" w:ascii="仿宋" w:hAnsi="仿宋" w:eastAsia="仿宋"/>
          <w:sz w:val="32"/>
          <w:szCs w:val="32"/>
        </w:rPr>
        <w:t>大会全程主打科技感、沉浸式，参会观展能学习、能社交、能品尝美食美酒，在传统的参会体验有大幅度的升级创新。参会者不仅能面对面对话国际大师，实时洞察前沿创意案例，还原经典创意全程，还能现场捕获多维灵感、探索多重感官体验。</w:t>
      </w:r>
    </w:p>
    <w:p>
      <w:pPr>
        <w:pStyle w:val="7"/>
        <w:numPr>
          <w:ilvl w:val="0"/>
          <w:numId w:val="1"/>
        </w:numPr>
        <w:spacing w:line="520" w:lineRule="exact"/>
        <w:ind w:left="-149" w:firstLine="569" w:firstLineChars="0"/>
        <w:rPr>
          <w:rFonts w:ascii="仿宋" w:hAnsi="仿宋" w:eastAsia="仿宋"/>
          <w:b/>
          <w:sz w:val="32"/>
          <w:szCs w:val="32"/>
        </w:rPr>
      </w:pPr>
      <w:r>
        <w:rPr>
          <w:rFonts w:hint="eastAsia" w:ascii="仿宋" w:hAnsi="仿宋" w:eastAsia="仿宋"/>
          <w:b/>
          <w:sz w:val="32"/>
          <w:szCs w:val="32"/>
        </w:rPr>
        <w:t>首推创投交易产业进化</w:t>
      </w:r>
    </w:p>
    <w:p>
      <w:pPr>
        <w:spacing w:line="520" w:lineRule="exact"/>
        <w:ind w:firstLine="566" w:firstLineChars="177"/>
        <w:rPr>
          <w:rFonts w:ascii="仿宋" w:hAnsi="仿宋" w:eastAsia="仿宋"/>
          <w:sz w:val="32"/>
          <w:szCs w:val="32"/>
        </w:rPr>
      </w:pPr>
      <w:r>
        <w:rPr>
          <w:rFonts w:hint="eastAsia" w:ascii="仿宋" w:hAnsi="仿宋" w:eastAsia="仿宋"/>
          <w:sz w:val="32"/>
          <w:szCs w:val="32"/>
        </w:rPr>
        <w:t>首度推出投资创新交易，吸引资本、创意、营销、科学机构等与酒类企业精准对接，实现投资落地、创新跃迁、产业进化。</w:t>
      </w:r>
    </w:p>
    <w:p>
      <w:pPr>
        <w:pStyle w:val="4"/>
        <w:widowControl/>
        <w:spacing w:beforeAutospacing="0" w:afterAutospacing="0" w:line="520" w:lineRule="exact"/>
        <w:ind w:firstLine="645"/>
        <w:rPr>
          <w:rFonts w:ascii="仿宋" w:hAnsi="仿宋" w:eastAsia="仿宋" w:cs="黑体"/>
          <w:b/>
          <w:bCs/>
          <w:color w:val="000000"/>
          <w:sz w:val="32"/>
          <w:szCs w:val="32"/>
          <w:highlight w:val="cyan"/>
        </w:rPr>
      </w:pPr>
      <w:r>
        <w:rPr>
          <w:rFonts w:hint="eastAsia" w:ascii="仿宋" w:hAnsi="仿宋" w:eastAsia="仿宋" w:cs="黑体"/>
          <w:b/>
          <w:bCs/>
          <w:color w:val="000000"/>
          <w:sz w:val="32"/>
          <w:szCs w:val="32"/>
        </w:rPr>
        <w:t>四、</w:t>
      </w:r>
      <w:r>
        <w:rPr>
          <w:rFonts w:hint="eastAsia" w:ascii="仿宋" w:hAnsi="仿宋" w:eastAsia="仿宋" w:cs="黑体"/>
          <w:b/>
          <w:bCs/>
          <w:color w:val="000000"/>
          <w:sz w:val="32"/>
          <w:szCs w:val="32"/>
          <w:lang w:eastAsia="zh-CN"/>
        </w:rPr>
        <w:t>项目</w:t>
      </w:r>
      <w:r>
        <w:rPr>
          <w:rFonts w:hint="eastAsia" w:ascii="仿宋" w:hAnsi="仿宋" w:eastAsia="仿宋" w:cs="黑体"/>
          <w:b/>
          <w:bCs/>
          <w:color w:val="000000"/>
          <w:sz w:val="32"/>
          <w:szCs w:val="32"/>
        </w:rPr>
        <w:t>绩效情况</w:t>
      </w:r>
    </w:p>
    <w:p>
      <w:pPr>
        <w:widowControl/>
        <w:spacing w:line="520" w:lineRule="exact"/>
        <w:ind w:firstLine="640"/>
        <w:rPr>
          <w:rFonts w:ascii="仿宋" w:hAnsi="仿宋" w:eastAsia="仿宋" w:cs="仿宋"/>
          <w:color w:val="000000"/>
          <w:kern w:val="0"/>
          <w:sz w:val="32"/>
          <w:szCs w:val="32"/>
        </w:rPr>
      </w:pPr>
      <w:r>
        <w:rPr>
          <w:rFonts w:hint="eastAsia" w:ascii="仿宋" w:hAnsi="仿宋" w:eastAsia="仿宋" w:cs="仿宋"/>
          <w:color w:val="000000"/>
          <w:kern w:val="0"/>
          <w:sz w:val="32"/>
          <w:szCs w:val="32"/>
        </w:rPr>
        <w:t>（一）大会绩效目标完成情况分析</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1. 大会的经济性分析</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（1）大会成本（预算）控制情况</w:t>
      </w:r>
    </w:p>
    <w:p>
      <w:pPr>
        <w:widowControl/>
        <w:spacing w:line="520" w:lineRule="exact"/>
        <w:ind w:firstLine="640"/>
        <w:rPr>
          <w:rFonts w:ascii="仿宋" w:hAnsi="仿宋" w:eastAsia="仿宋" w:cs="仿宋"/>
          <w:kern w:val="0"/>
          <w:sz w:val="32"/>
          <w:szCs w:val="32"/>
        </w:rPr>
      </w:pPr>
      <w:r>
        <w:rPr>
          <w:rFonts w:hint="eastAsia" w:ascii="仿宋" w:hAnsi="仿宋" w:eastAsia="仿宋" w:cs="仿宋"/>
          <w:sz w:val="32"/>
          <w:szCs w:val="32"/>
        </w:rPr>
        <w:t>大会严格按照预算指标使用资金，</w:t>
      </w:r>
      <w:r>
        <w:rPr>
          <w:rFonts w:hint="eastAsia" w:ascii="仿宋" w:hAnsi="仿宋" w:eastAsia="仿宋" w:cs="仿宋"/>
          <w:kern w:val="0"/>
          <w:sz w:val="32"/>
          <w:szCs w:val="32"/>
        </w:rPr>
        <w:t>严格依据相关规章制度支出，不存在违规支出、延迟支出等现象。</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2. 大会的效率性分析</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（1）大会的实施进度</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大会严格按照策划进行筹备执行，实施进度</w:t>
      </w:r>
      <w:r>
        <w:rPr>
          <w:rFonts w:hint="eastAsia" w:ascii="仿宋" w:hAnsi="仿宋" w:eastAsia="仿宋" w:cs="仿宋"/>
          <w:sz w:val="32"/>
          <w:szCs w:val="32"/>
          <w:lang w:val="en-US" w:eastAsia="zh-CN"/>
        </w:rPr>
        <w:t>100%</w:t>
      </w:r>
      <w:r>
        <w:rPr>
          <w:rFonts w:hint="eastAsia" w:ascii="仿宋" w:hAnsi="仿宋" w:eastAsia="仿宋" w:cs="仿宋"/>
          <w:sz w:val="32"/>
          <w:szCs w:val="32"/>
        </w:rPr>
        <w:t>符合策划预期要求。</w:t>
      </w:r>
    </w:p>
    <w:p>
      <w:pPr>
        <w:widowControl/>
        <w:numPr>
          <w:ilvl w:val="0"/>
          <w:numId w:val="2"/>
        </w:numPr>
        <w:spacing w:line="520" w:lineRule="exact"/>
        <w:ind w:firstLine="640"/>
        <w:rPr>
          <w:rFonts w:ascii="仿宋" w:hAnsi="仿宋" w:eastAsia="仿宋" w:cs="仿宋"/>
          <w:sz w:val="32"/>
          <w:szCs w:val="32"/>
        </w:rPr>
      </w:pPr>
      <w:r>
        <w:rPr>
          <w:rFonts w:hint="eastAsia" w:ascii="仿宋" w:hAnsi="仿宋" w:eastAsia="仿宋" w:cs="仿宋"/>
          <w:sz w:val="32"/>
          <w:szCs w:val="32"/>
        </w:rPr>
        <w:t>大会完成质量。</w:t>
      </w:r>
    </w:p>
    <w:p>
      <w:pPr>
        <w:widowControl/>
        <w:numPr>
          <w:ilvl w:val="0"/>
          <w:numId w:val="3"/>
        </w:numPr>
        <w:spacing w:line="520" w:lineRule="exact"/>
        <w:ind w:firstLine="640"/>
        <w:rPr>
          <w:rFonts w:hint="eastAsia" w:ascii="仿宋" w:hAnsi="仿宋" w:eastAsia="仿宋" w:cs="仿宋"/>
          <w:sz w:val="32"/>
          <w:szCs w:val="32"/>
        </w:rPr>
      </w:pPr>
      <w:r>
        <w:rPr>
          <w:rFonts w:hint="eastAsia" w:ascii="仿宋" w:hAnsi="仿宋" w:eastAsia="仿宋" w:cs="仿宋"/>
          <w:color w:val="000000"/>
          <w:sz w:val="32"/>
          <w:szCs w:val="32"/>
          <w:lang w:val="en-US" w:eastAsia="zh-CN"/>
        </w:rPr>
        <w:t>大会两个阶段</w:t>
      </w:r>
      <w:r>
        <w:rPr>
          <w:rFonts w:hint="eastAsia" w:ascii="仿宋" w:hAnsi="仿宋" w:eastAsia="仿宋" w:cs="仿宋"/>
          <w:sz w:val="32"/>
          <w:szCs w:val="32"/>
        </w:rPr>
        <w:t>累计历时5天7晚</w:t>
      </w:r>
      <w:r>
        <w:rPr>
          <w:rFonts w:hint="eastAsia" w:ascii="仿宋" w:hAnsi="仿宋" w:eastAsia="仿宋" w:cs="仿宋"/>
          <w:sz w:val="32"/>
          <w:szCs w:val="32"/>
          <w:lang w:eastAsia="zh-CN"/>
        </w:rPr>
        <w:t>，上千人参会，其中高端嘉宾</w:t>
      </w:r>
      <w:r>
        <w:rPr>
          <w:rFonts w:hint="eastAsia" w:ascii="仿宋" w:hAnsi="仿宋" w:eastAsia="仿宋" w:cs="仿宋"/>
          <w:sz w:val="32"/>
          <w:szCs w:val="32"/>
          <w:lang w:val="en-US" w:eastAsia="zh-CN"/>
        </w:rPr>
        <w:t>24位。2.大会共举行了41场大会论坛以及主题分享。包括</w:t>
      </w:r>
      <w:r>
        <w:rPr>
          <w:rFonts w:hint="eastAsia" w:ascii="仿宋" w:hAnsi="仿宋" w:eastAsia="仿宋" w:cs="仿宋"/>
          <w:color w:val="000000"/>
          <w:sz w:val="32"/>
          <w:szCs w:val="32"/>
        </w:rPr>
        <w:t>第一阶段举办了4场</w:t>
      </w:r>
      <w:r>
        <w:rPr>
          <w:rFonts w:ascii="仿宋" w:hAnsi="仿宋" w:eastAsia="仿宋" w:cs="仿宋"/>
          <w:color w:val="000000"/>
          <w:sz w:val="32"/>
          <w:szCs w:val="32"/>
        </w:rPr>
        <w:t>平行活动</w:t>
      </w:r>
      <w:r>
        <w:rPr>
          <w:rFonts w:hint="eastAsia" w:ascii="仿宋" w:hAnsi="仿宋" w:eastAsia="仿宋" w:cs="仿宋"/>
          <w:color w:val="000000"/>
          <w:sz w:val="32"/>
          <w:szCs w:val="32"/>
        </w:rPr>
        <w:t>，共议</w:t>
      </w:r>
      <w:r>
        <w:rPr>
          <w:rFonts w:ascii="仿宋" w:hAnsi="仿宋" w:eastAsia="仿宋" w:cs="仿宋"/>
          <w:color w:val="000000"/>
          <w:sz w:val="32"/>
          <w:szCs w:val="32"/>
        </w:rPr>
        <w:t>酒业创新余投资相关话题</w:t>
      </w:r>
      <w:r>
        <w:rPr>
          <w:rFonts w:hint="eastAsia" w:ascii="仿宋" w:hAnsi="仿宋" w:eastAsia="仿宋" w:cs="仿宋"/>
          <w:color w:val="000000"/>
          <w:sz w:val="32"/>
          <w:szCs w:val="32"/>
        </w:rPr>
        <w:t>。</w:t>
      </w:r>
      <w:r>
        <w:rPr>
          <w:rFonts w:hint="eastAsia" w:ascii="仿宋" w:hAnsi="仿宋" w:eastAsia="仿宋" w:cs="仿宋"/>
          <w:sz w:val="32"/>
          <w:szCs w:val="32"/>
        </w:rPr>
        <w:t>第二阶段</w:t>
      </w:r>
      <w:r>
        <w:rPr>
          <w:rFonts w:hint="eastAsia" w:ascii="仿宋" w:hAnsi="仿宋" w:eastAsia="仿宋" w:cs="仿宋"/>
          <w:sz w:val="32"/>
          <w:szCs w:val="32"/>
          <w:lang w:eastAsia="zh-CN"/>
        </w:rPr>
        <w:t>以</w:t>
      </w:r>
      <w:r>
        <w:rPr>
          <w:rFonts w:hint="eastAsia" w:ascii="仿宋" w:hAnsi="仿宋" w:eastAsia="仿宋" w:cs="仿宋"/>
          <w:sz w:val="32"/>
          <w:szCs w:val="32"/>
        </w:rPr>
        <w:t>全体大会和三大主论坛——酒与投资论坛、营销与创意论坛、科技创新论坛为内容支撑，同期举办了AIIC酒业创新展暨中国名酒成就展等37场平行活动，助力全球酒企爆发式扎堆海南</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3、大会同期举办了超13000多平方米的名酒展，</w:t>
      </w:r>
      <w:r>
        <w:rPr>
          <w:rFonts w:hint="eastAsia" w:ascii="仿宋" w:hAnsi="仿宋" w:eastAsia="仿宋" w:cs="仿宋"/>
          <w:sz w:val="32"/>
          <w:szCs w:val="32"/>
        </w:rPr>
        <w:t>吸引</w:t>
      </w:r>
      <w:r>
        <w:rPr>
          <w:rFonts w:hint="eastAsia" w:ascii="仿宋" w:hAnsi="仿宋" w:eastAsia="仿宋" w:cs="仿宋"/>
          <w:sz w:val="32"/>
          <w:szCs w:val="32"/>
          <w:lang w:eastAsia="zh-CN"/>
        </w:rPr>
        <w:t>超</w:t>
      </w:r>
      <w:r>
        <w:rPr>
          <w:rFonts w:hint="eastAsia" w:ascii="仿宋" w:hAnsi="仿宋" w:eastAsia="仿宋" w:cs="仿宋"/>
          <w:sz w:val="32"/>
          <w:szCs w:val="32"/>
          <w:lang w:val="en-US" w:eastAsia="zh-CN"/>
        </w:rPr>
        <w:t>12000人次</w:t>
      </w:r>
      <w:r>
        <w:rPr>
          <w:rFonts w:hint="eastAsia" w:ascii="仿宋" w:hAnsi="仿宋" w:eastAsia="仿宋" w:cs="仿宋"/>
          <w:sz w:val="32"/>
          <w:szCs w:val="32"/>
        </w:rPr>
        <w:t>观展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4、大会前后做了充分的媒体宣传报道，并在大会现场打造了新闻直播间，</w:t>
      </w:r>
      <w:r>
        <w:rPr>
          <w:rFonts w:hint="eastAsia" w:ascii="仿宋" w:hAnsi="仿宋" w:eastAsia="仿宋" w:cs="仿宋"/>
          <w:sz w:val="32"/>
          <w:szCs w:val="32"/>
        </w:rPr>
        <w:t>吸引了1</w:t>
      </w:r>
      <w:r>
        <w:rPr>
          <w:rFonts w:ascii="仿宋" w:hAnsi="仿宋" w:eastAsia="仿宋" w:cs="仿宋"/>
          <w:sz w:val="32"/>
          <w:szCs w:val="32"/>
        </w:rPr>
        <w:t>3</w:t>
      </w:r>
      <w:r>
        <w:rPr>
          <w:rFonts w:hint="eastAsia" w:ascii="仿宋" w:hAnsi="仿宋" w:eastAsia="仿宋" w:cs="仿宋"/>
          <w:sz w:val="32"/>
          <w:szCs w:val="32"/>
        </w:rPr>
        <w:t>0多家媒体采访报道，累计发布大会相关新闻报道500余篇（含新闻发布会、第一阶段和第二阶段大会报道）。</w:t>
      </w:r>
    </w:p>
    <w:p>
      <w:pPr>
        <w:widowControl/>
        <w:numPr>
          <w:numId w:val="0"/>
        </w:numPr>
        <w:spacing w:line="52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3. 大会的</w:t>
      </w:r>
      <w:r>
        <w:rPr>
          <w:rFonts w:hint="eastAsia" w:ascii="仿宋" w:hAnsi="仿宋" w:eastAsia="仿宋" w:cs="仿宋"/>
          <w:kern w:val="0"/>
          <w:sz w:val="32"/>
          <w:szCs w:val="32"/>
        </w:rPr>
        <w:t>效益性分析</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（1）大会预期目标完成程度</w:t>
      </w:r>
    </w:p>
    <w:p>
      <w:pPr>
        <w:widowControl/>
        <w:spacing w:line="520" w:lineRule="exact"/>
        <w:ind w:firstLine="640" w:firstLineChars="200"/>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大会共设五个绩效目标，全部以标准优完成。具体情况如下：</w:t>
      </w:r>
    </w:p>
    <w:p>
      <w:pPr>
        <w:widowControl/>
        <w:spacing w:line="52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eastAsia="zh-CN"/>
        </w:rPr>
        <w:t>产出指标</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eastAsia="zh-CN"/>
        </w:rPr>
        <w:t>会议面积：目标面积</w:t>
      </w:r>
      <w:r>
        <w:rPr>
          <w:rFonts w:hint="eastAsia" w:ascii="仿宋" w:hAnsi="仿宋" w:eastAsia="仿宋" w:cs="仿宋"/>
          <w:kern w:val="0"/>
          <w:sz w:val="32"/>
          <w:szCs w:val="32"/>
          <w:lang w:val="en-US" w:eastAsia="zh-CN"/>
        </w:rPr>
        <w:t>3800平方米。实际第一阶段1117平方米，第二阶段2700平方米。合计3817平方米。超出既定目标。绩效指标完成情况为优；</w:t>
      </w:r>
    </w:p>
    <w:p>
      <w:pPr>
        <w:widowControl/>
        <w:spacing w:line="52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产出指标-</w:t>
      </w:r>
      <w:r>
        <w:rPr>
          <w:rFonts w:hint="eastAsia" w:ascii="仿宋" w:hAnsi="仿宋" w:eastAsia="仿宋" w:cs="仿宋"/>
          <w:kern w:val="0"/>
          <w:sz w:val="32"/>
          <w:szCs w:val="32"/>
          <w:lang w:eastAsia="zh-CN"/>
        </w:rPr>
        <w:t>高端嘉宾数量：目标人数</w:t>
      </w:r>
      <w:r>
        <w:rPr>
          <w:rFonts w:hint="eastAsia" w:ascii="仿宋" w:hAnsi="仿宋" w:eastAsia="仿宋" w:cs="仿宋"/>
          <w:kern w:val="0"/>
          <w:sz w:val="32"/>
          <w:szCs w:val="32"/>
          <w:lang w:val="en-US" w:eastAsia="zh-CN"/>
        </w:rPr>
        <w:t>24人。实际本次大会</w:t>
      </w:r>
      <w:r>
        <w:rPr>
          <w:rFonts w:hint="eastAsia" w:ascii="仿宋" w:hAnsi="仿宋" w:eastAsia="仿宋" w:cs="仿宋"/>
          <w:kern w:val="0"/>
          <w:sz w:val="32"/>
          <w:szCs w:val="32"/>
          <w:lang w:eastAsia="zh-CN"/>
        </w:rPr>
        <w:t>两阶段累计邀请嘉宾</w:t>
      </w:r>
      <w:r>
        <w:rPr>
          <w:rFonts w:hint="eastAsia" w:ascii="仿宋" w:hAnsi="仿宋" w:eastAsia="仿宋" w:cs="仿宋"/>
          <w:kern w:val="0"/>
          <w:sz w:val="32"/>
          <w:szCs w:val="32"/>
          <w:lang w:val="en-US" w:eastAsia="zh-CN"/>
        </w:rPr>
        <w:t>24人。达到高端嘉宾指标要求。绩效指标完成情况为优；</w:t>
      </w:r>
    </w:p>
    <w:p>
      <w:pPr>
        <w:widowControl/>
        <w:spacing w:line="52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产出指标-大会论坛场次：目标场次41场。实际</w:t>
      </w:r>
      <w:r>
        <w:rPr>
          <w:rFonts w:hint="eastAsia" w:ascii="仿宋" w:hAnsi="仿宋" w:eastAsia="仿宋" w:cs="仿宋"/>
          <w:color w:val="000000"/>
          <w:sz w:val="32"/>
          <w:szCs w:val="32"/>
        </w:rPr>
        <w:t>第一阶段4场</w:t>
      </w:r>
      <w:r>
        <w:rPr>
          <w:rFonts w:ascii="仿宋" w:hAnsi="仿宋" w:eastAsia="仿宋" w:cs="仿宋"/>
          <w:color w:val="000000"/>
          <w:sz w:val="32"/>
          <w:szCs w:val="32"/>
        </w:rPr>
        <w:t>平行活动</w:t>
      </w:r>
      <w:r>
        <w:rPr>
          <w:rFonts w:hint="eastAsia" w:ascii="仿宋" w:hAnsi="仿宋" w:eastAsia="仿宋" w:cs="仿宋"/>
          <w:color w:val="000000"/>
          <w:sz w:val="32"/>
          <w:szCs w:val="32"/>
        </w:rPr>
        <w:t>，</w:t>
      </w:r>
      <w:r>
        <w:rPr>
          <w:rFonts w:hint="eastAsia" w:ascii="仿宋" w:hAnsi="仿宋" w:eastAsia="仿宋" w:cs="仿宋"/>
          <w:sz w:val="32"/>
          <w:szCs w:val="32"/>
        </w:rPr>
        <w:t>第二阶段37场平行活动</w:t>
      </w:r>
      <w:r>
        <w:rPr>
          <w:rFonts w:hint="eastAsia" w:ascii="仿宋" w:hAnsi="仿宋" w:eastAsia="仿宋" w:cs="仿宋"/>
          <w:sz w:val="32"/>
          <w:szCs w:val="32"/>
          <w:lang w:eastAsia="zh-CN"/>
        </w:rPr>
        <w:t>。合计</w:t>
      </w:r>
      <w:r>
        <w:rPr>
          <w:rFonts w:hint="eastAsia" w:ascii="仿宋" w:hAnsi="仿宋" w:eastAsia="仿宋" w:cs="仿宋"/>
          <w:sz w:val="32"/>
          <w:szCs w:val="32"/>
          <w:lang w:val="en-US" w:eastAsia="zh-CN"/>
        </w:rPr>
        <w:t>41场。完成既定目标。</w:t>
      </w:r>
      <w:r>
        <w:rPr>
          <w:rFonts w:hint="eastAsia" w:ascii="仿宋" w:hAnsi="仿宋" w:eastAsia="仿宋" w:cs="仿宋"/>
          <w:kern w:val="0"/>
          <w:sz w:val="32"/>
          <w:szCs w:val="32"/>
          <w:lang w:val="en-US" w:eastAsia="zh-CN"/>
        </w:rPr>
        <w:t>绩效指标完成情况为优；</w:t>
      </w:r>
    </w:p>
    <w:p>
      <w:pPr>
        <w:widowControl/>
        <w:spacing w:line="52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产出指标-</w:t>
      </w:r>
      <w:r>
        <w:rPr>
          <w:rFonts w:hint="eastAsia" w:ascii="仿宋" w:hAnsi="仿宋" w:eastAsia="仿宋" w:cs="仿宋"/>
          <w:kern w:val="0"/>
          <w:sz w:val="32"/>
          <w:szCs w:val="32"/>
          <w:lang w:eastAsia="zh-CN"/>
        </w:rPr>
        <w:t>展览面积及参会参展人数；目标展览面积</w:t>
      </w:r>
      <w:r>
        <w:rPr>
          <w:rFonts w:hint="eastAsia" w:ascii="仿宋" w:hAnsi="仿宋" w:eastAsia="仿宋" w:cs="仿宋"/>
          <w:kern w:val="0"/>
          <w:sz w:val="32"/>
          <w:szCs w:val="32"/>
          <w:lang w:val="en-US" w:eastAsia="zh-CN"/>
        </w:rPr>
        <w:t>13000平方米，</w:t>
      </w:r>
      <w:r>
        <w:rPr>
          <w:rFonts w:hint="eastAsia" w:ascii="仿宋" w:hAnsi="仿宋" w:eastAsia="仿宋" w:cs="仿宋"/>
          <w:kern w:val="0"/>
          <w:sz w:val="32"/>
          <w:szCs w:val="32"/>
          <w:lang w:eastAsia="zh-CN"/>
        </w:rPr>
        <w:t>参会人数</w:t>
      </w:r>
      <w:r>
        <w:rPr>
          <w:rFonts w:hint="eastAsia" w:ascii="仿宋" w:hAnsi="仿宋" w:eastAsia="仿宋" w:cs="仿宋"/>
          <w:kern w:val="0"/>
          <w:sz w:val="32"/>
          <w:szCs w:val="32"/>
          <w:lang w:val="en-US" w:eastAsia="zh-CN"/>
        </w:rPr>
        <w:t>12000人次。实际本次大会</w:t>
      </w:r>
      <w:r>
        <w:rPr>
          <w:rFonts w:hint="eastAsia" w:ascii="仿宋" w:hAnsi="仿宋" w:eastAsia="仿宋" w:cs="仿宋"/>
          <w:kern w:val="0"/>
          <w:sz w:val="32"/>
          <w:szCs w:val="32"/>
          <w:lang w:eastAsia="zh-CN"/>
        </w:rPr>
        <w:t>展览面积超</w:t>
      </w:r>
      <w:r>
        <w:rPr>
          <w:rFonts w:hint="eastAsia" w:ascii="仿宋" w:hAnsi="仿宋" w:eastAsia="仿宋" w:cs="仿宋"/>
          <w:kern w:val="0"/>
          <w:sz w:val="32"/>
          <w:szCs w:val="32"/>
          <w:lang w:val="en-US" w:eastAsia="zh-CN"/>
        </w:rPr>
        <w:t xml:space="preserve">13206平方米，观展人数超12000人次。完成既定目标。绩效指标完成情况为优；    </w:t>
      </w:r>
    </w:p>
    <w:p>
      <w:pPr>
        <w:widowControl/>
        <w:spacing w:line="52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效益指标-媒体宣传：目标宣传媒体130家。实际本次大会超</w:t>
      </w:r>
      <w:r>
        <w:rPr>
          <w:rFonts w:hint="eastAsia" w:ascii="仿宋" w:hAnsi="仿宋" w:eastAsia="仿宋" w:cs="仿宋"/>
          <w:sz w:val="32"/>
          <w:szCs w:val="32"/>
        </w:rPr>
        <w:t>1</w:t>
      </w:r>
      <w:r>
        <w:rPr>
          <w:rFonts w:ascii="仿宋" w:hAnsi="仿宋" w:eastAsia="仿宋" w:cs="仿宋"/>
          <w:sz w:val="32"/>
          <w:szCs w:val="32"/>
        </w:rPr>
        <w:t>3</w:t>
      </w:r>
      <w:r>
        <w:rPr>
          <w:rFonts w:hint="eastAsia" w:ascii="仿宋" w:hAnsi="仿宋" w:eastAsia="仿宋" w:cs="仿宋"/>
          <w:sz w:val="32"/>
          <w:szCs w:val="32"/>
        </w:rPr>
        <w:t>0多家媒体采访报道</w:t>
      </w:r>
      <w:r>
        <w:rPr>
          <w:rFonts w:hint="eastAsia" w:ascii="仿宋" w:hAnsi="仿宋" w:eastAsia="仿宋" w:cs="仿宋"/>
          <w:sz w:val="32"/>
          <w:szCs w:val="32"/>
          <w:lang w:eastAsia="zh-CN"/>
        </w:rPr>
        <w:t>，</w:t>
      </w:r>
      <w:r>
        <w:rPr>
          <w:rFonts w:hint="eastAsia" w:ascii="仿宋" w:hAnsi="仿宋" w:eastAsia="仿宋" w:cs="仿宋"/>
          <w:sz w:val="32"/>
          <w:szCs w:val="32"/>
        </w:rPr>
        <w:t>累计发布大会相关新闻报道500余篇</w:t>
      </w:r>
      <w:r>
        <w:rPr>
          <w:rFonts w:hint="eastAsia" w:ascii="仿宋" w:hAnsi="仿宋" w:eastAsia="仿宋" w:cs="仿宋"/>
          <w:sz w:val="32"/>
          <w:szCs w:val="32"/>
          <w:lang w:eastAsia="zh-CN"/>
        </w:rPr>
        <w:t>。</w:t>
      </w:r>
      <w:r>
        <w:rPr>
          <w:rFonts w:hint="eastAsia" w:ascii="仿宋" w:hAnsi="仿宋" w:eastAsia="仿宋" w:cs="仿宋"/>
          <w:kern w:val="0"/>
          <w:sz w:val="32"/>
          <w:szCs w:val="32"/>
          <w:lang w:val="en-US" w:eastAsia="zh-CN"/>
        </w:rPr>
        <w:t>完成既定目标。绩效指标完成情况为优；</w:t>
      </w:r>
    </w:p>
    <w:p>
      <w:pPr>
        <w:widowControl/>
        <w:spacing w:line="52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效益指标-签约及订单：目标金额9亿。本次大会实际签约订单超</w:t>
      </w:r>
      <w:r>
        <w:rPr>
          <w:rFonts w:hint="eastAsia" w:ascii="仿宋" w:hAnsi="仿宋" w:eastAsia="仿宋" w:cs="仿宋"/>
          <w:sz w:val="32"/>
          <w:szCs w:val="32"/>
          <w:lang w:val="en-US" w:eastAsia="zh-CN"/>
        </w:rPr>
        <w:t>9亿元</w:t>
      </w:r>
      <w:r>
        <w:rPr>
          <w:rFonts w:hint="eastAsia" w:ascii="仿宋" w:hAnsi="仿宋" w:eastAsia="仿宋" w:cs="仿宋"/>
          <w:sz w:val="32"/>
          <w:szCs w:val="32"/>
          <w:lang w:eastAsia="zh-CN"/>
        </w:rPr>
        <w:t>，完成</w:t>
      </w:r>
      <w:r>
        <w:rPr>
          <w:rFonts w:hint="eastAsia" w:ascii="仿宋" w:hAnsi="仿宋" w:eastAsia="仿宋" w:cs="仿宋"/>
          <w:kern w:val="0"/>
          <w:sz w:val="32"/>
          <w:szCs w:val="32"/>
          <w:lang w:val="en-US" w:eastAsia="zh-CN"/>
        </w:rPr>
        <w:t>既定</w:t>
      </w:r>
      <w:r>
        <w:rPr>
          <w:rFonts w:hint="eastAsia" w:ascii="仿宋" w:hAnsi="仿宋" w:eastAsia="仿宋" w:cs="仿宋"/>
          <w:sz w:val="32"/>
          <w:szCs w:val="32"/>
          <w:lang w:eastAsia="zh-CN"/>
        </w:rPr>
        <w:t>目标。</w:t>
      </w:r>
      <w:r>
        <w:rPr>
          <w:rFonts w:hint="eastAsia" w:ascii="仿宋" w:hAnsi="仿宋" w:eastAsia="仿宋" w:cs="仿宋"/>
          <w:kern w:val="0"/>
          <w:sz w:val="32"/>
          <w:szCs w:val="32"/>
          <w:lang w:val="en-US" w:eastAsia="zh-CN"/>
        </w:rPr>
        <w:t>绩效指标完成情况为优。</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（2）大会举办对经济和社会的影响</w:t>
      </w:r>
    </w:p>
    <w:p>
      <w:pPr>
        <w:widowControl/>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本次大会以“在创新的高地谈创新，在投资的热土谈投资”为口号向国内外酒类产业链发出号召，在招商引资、推动产业方面作用重大，对行业发展、海南省和当地产生了较大积极作用。1</w:t>
      </w:r>
      <w:r>
        <w:rPr>
          <w:rFonts w:ascii="仿宋" w:hAnsi="仿宋" w:eastAsia="仿宋" w:cs="仿宋"/>
          <w:sz w:val="32"/>
          <w:szCs w:val="32"/>
        </w:rPr>
        <w:t>3</w:t>
      </w:r>
      <w:r>
        <w:rPr>
          <w:rFonts w:hint="eastAsia" w:ascii="仿宋" w:hAnsi="仿宋" w:eastAsia="仿宋" w:cs="仿宋"/>
          <w:sz w:val="32"/>
          <w:szCs w:val="32"/>
        </w:rPr>
        <w:t>0多家媒体参与报道，超300家媒体、自媒体平台转发，搜索引擎与大会相关结果760万+条，相关信息曝光量超过1亿。</w:t>
      </w:r>
      <w:r>
        <w:rPr>
          <w:rFonts w:hint="eastAsia" w:ascii="仿宋" w:hAnsi="仿宋" w:eastAsia="仿宋" w:cs="仿宋"/>
          <w:sz w:val="32"/>
          <w:szCs w:val="32"/>
          <w:lang w:eastAsia="zh-CN"/>
        </w:rPr>
        <w:t>实现约</w:t>
      </w:r>
      <w:r>
        <w:rPr>
          <w:rFonts w:hint="eastAsia" w:ascii="仿宋" w:hAnsi="仿宋" w:eastAsia="仿宋" w:cs="仿宋"/>
          <w:sz w:val="32"/>
          <w:szCs w:val="32"/>
          <w:lang w:val="en-US" w:eastAsia="zh-CN"/>
        </w:rPr>
        <w:t>9亿元的</w:t>
      </w:r>
      <w:r>
        <w:rPr>
          <w:rFonts w:hint="eastAsia" w:ascii="仿宋" w:hAnsi="仿宋" w:eastAsia="仿宋" w:cs="仿宋"/>
          <w:sz w:val="32"/>
          <w:szCs w:val="32"/>
          <w:lang w:eastAsia="zh-CN"/>
        </w:rPr>
        <w:t>订单签约。</w:t>
      </w:r>
    </w:p>
    <w:p>
      <w:pPr>
        <w:spacing w:line="520" w:lineRule="exact"/>
        <w:ind w:firstLine="566" w:firstLineChars="177"/>
        <w:rPr>
          <w:rFonts w:ascii="仿宋" w:hAnsi="仿宋" w:eastAsia="仿宋" w:cs="仿宋"/>
          <w:sz w:val="32"/>
          <w:szCs w:val="32"/>
        </w:rPr>
      </w:pPr>
      <w:r>
        <w:rPr>
          <w:rFonts w:hint="eastAsia" w:ascii="仿宋" w:hAnsi="仿宋" w:eastAsia="仿宋" w:cs="仿宋"/>
          <w:sz w:val="32"/>
          <w:szCs w:val="32"/>
        </w:rPr>
        <w:t>首先，在</w:t>
      </w:r>
      <w:r>
        <w:rPr>
          <w:rFonts w:hint="eastAsia" w:ascii="仿宋" w:hAnsi="仿宋" w:eastAsia="仿宋" w:cs="仿宋"/>
          <w:b/>
          <w:bCs/>
          <w:sz w:val="32"/>
          <w:szCs w:val="32"/>
        </w:rPr>
        <w:t>行业</w:t>
      </w:r>
      <w:r>
        <w:rPr>
          <w:rFonts w:hint="eastAsia" w:ascii="仿宋" w:hAnsi="仿宋" w:eastAsia="仿宋" w:cs="仿宋"/>
          <w:sz w:val="32"/>
          <w:szCs w:val="32"/>
        </w:rPr>
        <w:t>方面，从大会筹备到本届大会成功举办的两年多时间，助力全球酒企爆发式扎堆海南：全岛新增注册酒企134家，裂变出酒行业会议70余场。继2021年郎酒率先入驻海南生态软件园发起对外投资项目之后，2022年12月，华润啤酒(香港)和海口江东新区、海口高新区签署投资总部落地协议，将对海南公司增资50亿元人民币外资，利用自贸港优势，并购境内外白酒、洋酒等优质酒类项目。几乎同期，泸州老窖在海南新设国际贸易公司，注册资本2000万元。茅台、舍得酒业、金徽酒业、国台酒业等也均已开启布局海南的步伐。在海南打造电商基地、对外投资、白酒出海，成为国内酒企发展的新方向。</w:t>
      </w:r>
    </w:p>
    <w:p>
      <w:pPr>
        <w:spacing w:line="520" w:lineRule="exact"/>
        <w:ind w:firstLine="420"/>
        <w:rPr>
          <w:rFonts w:ascii="仿宋" w:hAnsi="仿宋" w:eastAsia="仿宋" w:cs="仿宋"/>
          <w:bCs/>
          <w:sz w:val="32"/>
          <w:szCs w:val="32"/>
        </w:rPr>
      </w:pPr>
      <w:r>
        <w:rPr>
          <w:rFonts w:hint="eastAsia" w:ascii="仿宋" w:hAnsi="仿宋" w:eastAsia="仿宋" w:cs="仿宋"/>
          <w:sz w:val="32"/>
          <w:szCs w:val="32"/>
        </w:rPr>
        <w:t>其次，对</w:t>
      </w:r>
      <w:r>
        <w:rPr>
          <w:rFonts w:hint="eastAsia" w:ascii="仿宋" w:hAnsi="仿宋" w:eastAsia="仿宋" w:cs="仿宋"/>
          <w:b/>
          <w:bCs/>
          <w:sz w:val="32"/>
          <w:szCs w:val="32"/>
        </w:rPr>
        <w:t>海南省及海口市</w:t>
      </w:r>
      <w:r>
        <w:rPr>
          <w:rFonts w:hint="eastAsia" w:ascii="仿宋" w:hAnsi="仿宋" w:eastAsia="仿宋" w:cs="仿宋"/>
          <w:sz w:val="32"/>
          <w:szCs w:val="32"/>
        </w:rPr>
        <w:t>具有积极影响。</w:t>
      </w:r>
      <w:r>
        <w:rPr>
          <w:rFonts w:hint="eastAsia" w:ascii="仿宋" w:hAnsi="仿宋" w:eastAsia="仿宋" w:cs="仿宋"/>
          <w:bCs/>
          <w:sz w:val="32"/>
          <w:szCs w:val="32"/>
        </w:rPr>
        <w:t>酒业创投大会是立足自贸港打造的高质量行业发展平台，以海口为中心辐射全岛，引动了中国酒企扎堆海南的风潮，推动海南自贸港成为下一个全球酒业品牌中心。一些知名酒企开始了布局海南的步伐，在海南打造电商基地、对外投资、白酒出海项目。帝亚吉欧等全球头部酒类巨头也陆续入驻海南海口综合保税区，并建立分拨中心。会中复星汉兴股权投资基金、春光里产业投资基金均与酒业创投大会达成战略合作，成立不同方向的基金，以产业基金激活社会资本，帮助更多优质项目落地海口。同时现场促成了中国酒业首支基金将在海口国家高新技术产业开发区注册，成为大会结出的重要投资创新成果之一。大会通过一系列动作，将海南自贸港零关税、低税率、减税制等独有的政策红利，将海口市举办高端会展活动的综合服务能力和吸引力，以最直观、最具冲击力的方式推向国内外酒类产业链企业，在酒类行业获得良好反馈。</w:t>
      </w:r>
    </w:p>
    <w:p>
      <w:pPr>
        <w:spacing w:line="520" w:lineRule="exact"/>
        <w:ind w:firstLine="640" w:firstLineChars="200"/>
        <w:rPr>
          <w:rFonts w:ascii="仿宋" w:hAnsi="仿宋" w:eastAsia="仿宋" w:cs="仿宋"/>
          <w:bCs/>
          <w:sz w:val="32"/>
          <w:szCs w:val="32"/>
        </w:rPr>
      </w:pPr>
      <w:r>
        <w:rPr>
          <w:rFonts w:hint="eastAsia" w:ascii="仿宋" w:hAnsi="仿宋" w:eastAsia="仿宋" w:cs="仿宋"/>
          <w:bCs/>
          <w:sz w:val="32"/>
          <w:szCs w:val="32"/>
        </w:rPr>
        <w:t>再次，大会不仅对酒类行业、会展行业、营销创意行业是一次难得的学习机会，还吸引了一大批营销、文创、设计等</w:t>
      </w:r>
      <w:r>
        <w:rPr>
          <w:rFonts w:hint="eastAsia" w:ascii="仿宋" w:hAnsi="仿宋" w:eastAsia="仿宋" w:cs="仿宋"/>
          <w:b/>
          <w:sz w:val="32"/>
          <w:szCs w:val="32"/>
        </w:rPr>
        <w:t>创新创意企业</w:t>
      </w:r>
      <w:r>
        <w:rPr>
          <w:rFonts w:hint="eastAsia" w:ascii="仿宋" w:hAnsi="仿宋" w:eastAsia="仿宋" w:cs="仿宋"/>
          <w:bCs/>
          <w:sz w:val="32"/>
          <w:szCs w:val="32"/>
        </w:rPr>
        <w:t>落户海南，从而形成产业聚集园区，提升海南相关产业水平，促进海南国际设计岛建设。</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color w:val="000000"/>
          <w:kern w:val="0"/>
          <w:sz w:val="32"/>
          <w:szCs w:val="32"/>
        </w:rPr>
        <w:t>最后，大会在</w:t>
      </w:r>
      <w:r>
        <w:rPr>
          <w:rFonts w:hint="eastAsia" w:ascii="仿宋" w:hAnsi="仿宋" w:eastAsia="仿宋" w:cs="仿宋"/>
          <w:b/>
          <w:bCs/>
          <w:color w:val="000000"/>
          <w:kern w:val="0"/>
          <w:sz w:val="32"/>
          <w:szCs w:val="32"/>
        </w:rPr>
        <w:t>当地</w:t>
      </w:r>
      <w:r>
        <w:rPr>
          <w:rFonts w:hint="eastAsia" w:ascii="仿宋" w:hAnsi="仿宋" w:eastAsia="仿宋" w:cs="仿宋"/>
          <w:color w:val="000000"/>
          <w:kern w:val="0"/>
          <w:sz w:val="32"/>
          <w:szCs w:val="32"/>
        </w:rPr>
        <w:t>引起了较大影响。</w:t>
      </w:r>
      <w:r>
        <w:rPr>
          <w:rFonts w:hint="eastAsia" w:ascii="仿宋" w:hAnsi="仿宋" w:eastAsia="仿宋" w:cs="仿宋"/>
          <w:sz w:val="32"/>
          <w:szCs w:val="32"/>
        </w:rPr>
        <w:t>大会期间，通过消费投资价值论坛、大师课、酒业活动连接自贸港沙龙等一系列的活动组织，充分发挥了平台的优势和作用。“2023消费投资价值论坛”， 邀请金融圈专业观众约100人，加强了和地方金融管理局及海金中心对大会的了解，对后续酒业投资、大会合作及相关金融类论坛奠定了基础；大师课提供给海南各大高校师生近距离聆听行业老师/大咖的经验分享和职业规划建议的机会，参与总人次达到600+，活动举办后得到相关高校的好评反馈。</w:t>
      </w:r>
    </w:p>
    <w:p>
      <w:pPr>
        <w:widowControl/>
        <w:spacing w:line="52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4. 项目的可持续性分析</w:t>
      </w:r>
    </w:p>
    <w:p>
      <w:pPr>
        <w:spacing w:line="520" w:lineRule="exact"/>
        <w:ind w:firstLine="566" w:firstLineChars="177"/>
        <w:rPr>
          <w:rFonts w:ascii="仿宋" w:hAnsi="仿宋" w:eastAsia="仿宋" w:cs="仿宋"/>
          <w:sz w:val="32"/>
          <w:szCs w:val="32"/>
        </w:rPr>
      </w:pPr>
      <w:r>
        <w:rPr>
          <w:rFonts w:hint="eastAsia" w:ascii="仿宋" w:hAnsi="仿宋" w:eastAsia="仿宋" w:cs="仿宋"/>
          <w:sz w:val="32"/>
          <w:szCs w:val="32"/>
        </w:rPr>
        <w:t>在会展方面，大会旨在推荐海南的会奖旅游产品，增进酒企对海南会奖市场的认识，加强酒店与客户的互相交流，促进更多酒企会议及活动在海南举办，最终推动海南会奖业的发展，让海南成为中国酒业会议活动的冬季首选地。</w:t>
      </w:r>
    </w:p>
    <w:p>
      <w:pPr>
        <w:widowControl/>
        <w:spacing w:line="520" w:lineRule="exact"/>
        <w:ind w:firstLine="640"/>
        <w:rPr>
          <w:rFonts w:ascii="仿宋" w:hAnsi="仿宋" w:eastAsia="仿宋" w:cs="仿宋"/>
          <w:color w:val="000000"/>
          <w:kern w:val="0"/>
          <w:sz w:val="32"/>
          <w:szCs w:val="32"/>
        </w:rPr>
      </w:pPr>
      <w:r>
        <w:rPr>
          <w:rFonts w:hint="eastAsia" w:ascii="仿宋" w:hAnsi="仿宋" w:eastAsia="仿宋" w:cs="仿宋"/>
          <w:color w:val="000000"/>
          <w:kern w:val="0"/>
          <w:sz w:val="32"/>
          <w:szCs w:val="32"/>
        </w:rPr>
        <w:t>（二）项目绩效目标未完成原因分析</w:t>
      </w:r>
    </w:p>
    <w:p>
      <w:pPr>
        <w:widowControl/>
        <w:spacing w:line="52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预算绩效目标都已完成。</w:t>
      </w:r>
    </w:p>
    <w:p>
      <w:pPr>
        <w:pStyle w:val="4"/>
        <w:widowControl/>
        <w:spacing w:beforeAutospacing="0" w:afterAutospacing="0" w:line="520" w:lineRule="exact"/>
        <w:ind w:firstLine="645"/>
        <w:rPr>
          <w:rFonts w:ascii="仿宋" w:hAnsi="仿宋" w:eastAsia="仿宋" w:cs="宋体"/>
          <w:b/>
          <w:bCs/>
          <w:color w:val="000000"/>
          <w:sz w:val="32"/>
          <w:szCs w:val="32"/>
          <w:highlight w:val="cyan"/>
        </w:rPr>
      </w:pPr>
      <w:r>
        <w:rPr>
          <w:rFonts w:hint="eastAsia" w:ascii="仿宋" w:hAnsi="仿宋" w:eastAsia="仿宋" w:cs="宋体"/>
          <w:b/>
          <w:bCs/>
          <w:color w:val="000000"/>
          <w:sz w:val="32"/>
          <w:szCs w:val="32"/>
        </w:rPr>
        <w:t>五、综合评价情况及评价结论</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该项目从可持续发展角度而言，</w:t>
      </w:r>
      <w:r>
        <w:rPr>
          <w:rFonts w:hint="eastAsia" w:ascii="仿宋" w:hAnsi="仿宋" w:eastAsia="仿宋" w:cs="仿宋_GB2312"/>
          <w:sz w:val="32"/>
          <w:szCs w:val="32"/>
        </w:rPr>
        <w:t>围绕酒业创新发展和投融资</w:t>
      </w:r>
      <w:r>
        <w:rPr>
          <w:rFonts w:hint="eastAsia" w:ascii="仿宋" w:hAnsi="仿宋" w:eastAsia="仿宋" w:cs="仿宋_GB2312"/>
          <w:sz w:val="32"/>
          <w:szCs w:val="32"/>
          <w:lang w:eastAsia="zh-CN"/>
        </w:rPr>
        <w:t>，</w:t>
      </w:r>
      <w:r>
        <w:rPr>
          <w:rFonts w:hint="eastAsia" w:ascii="仿宋" w:hAnsi="仿宋" w:eastAsia="仿宋" w:cs="仿宋_GB2312"/>
          <w:sz w:val="32"/>
          <w:szCs w:val="32"/>
        </w:rPr>
        <w:t>聚焦自贸港酒业贸易、消费及生产</w:t>
      </w:r>
      <w:r>
        <w:rPr>
          <w:rFonts w:hint="eastAsia" w:ascii="仿宋" w:hAnsi="仿宋" w:eastAsia="仿宋" w:cs="仿宋_GB2312"/>
          <w:sz w:val="32"/>
          <w:szCs w:val="32"/>
          <w:lang w:eastAsia="zh-CN"/>
        </w:rPr>
        <w:t>等，</w:t>
      </w:r>
      <w:r>
        <w:rPr>
          <w:rFonts w:hint="eastAsia" w:ascii="仿宋" w:hAnsi="仿宋" w:eastAsia="仿宋" w:cs="仿宋"/>
          <w:kern w:val="0"/>
          <w:sz w:val="32"/>
          <w:szCs w:val="32"/>
        </w:rPr>
        <w:t>整体发挥的社会效益明显</w:t>
      </w:r>
      <w:r>
        <w:rPr>
          <w:rFonts w:hint="eastAsia" w:ascii="仿宋" w:hAnsi="仿宋" w:eastAsia="仿宋" w:cs="仿宋"/>
          <w:kern w:val="0"/>
          <w:sz w:val="32"/>
          <w:szCs w:val="32"/>
          <w:lang w:eastAsia="zh-CN"/>
        </w:rPr>
        <w:t>。本项目</w:t>
      </w:r>
      <w:r>
        <w:rPr>
          <w:rFonts w:hint="eastAsia" w:ascii="仿宋" w:hAnsi="仿宋" w:eastAsia="仿宋" w:cs="仿宋"/>
          <w:kern w:val="0"/>
          <w:sz w:val="32"/>
          <w:szCs w:val="32"/>
        </w:rPr>
        <w:t>绩效评价指标得分94分，自评结论为优。</w:t>
      </w:r>
    </w:p>
    <w:p>
      <w:pPr>
        <w:pStyle w:val="4"/>
        <w:widowControl/>
        <w:spacing w:beforeAutospacing="0" w:afterAutospacing="0" w:line="520" w:lineRule="exact"/>
        <w:ind w:firstLine="645"/>
        <w:rPr>
          <w:rFonts w:ascii="仿宋" w:hAnsi="仿宋" w:eastAsia="仿宋" w:cs="宋体"/>
          <w:b/>
          <w:bCs/>
          <w:color w:val="000000"/>
          <w:sz w:val="32"/>
          <w:szCs w:val="32"/>
          <w:highlight w:val="cyan"/>
        </w:rPr>
      </w:pPr>
      <w:r>
        <w:rPr>
          <w:rFonts w:hint="eastAsia" w:ascii="仿宋" w:hAnsi="仿宋" w:eastAsia="仿宋" w:cs="宋体"/>
          <w:b/>
          <w:bCs/>
          <w:color w:val="000000"/>
          <w:sz w:val="32"/>
          <w:szCs w:val="32"/>
        </w:rPr>
        <w:t>六、主要经验及存在的问题</w:t>
      </w:r>
    </w:p>
    <w:p>
      <w:pPr>
        <w:pStyle w:val="7"/>
        <w:numPr>
          <w:ilvl w:val="1"/>
          <w:numId w:val="4"/>
        </w:numPr>
        <w:spacing w:line="520" w:lineRule="exact"/>
        <w:ind w:left="0" w:firstLine="420" w:firstLineChars="0"/>
        <w:rPr>
          <w:rFonts w:ascii="仿宋" w:hAnsi="仿宋" w:eastAsia="仿宋"/>
          <w:sz w:val="32"/>
          <w:szCs w:val="32"/>
        </w:rPr>
      </w:pPr>
      <w:r>
        <w:rPr>
          <w:rFonts w:hint="eastAsia" w:ascii="仿宋" w:hAnsi="仿宋" w:eastAsia="仿宋"/>
          <w:sz w:val="32"/>
          <w:szCs w:val="32"/>
        </w:rPr>
        <w:t>对省市相关机构没有严格落实定期汇报，导致部分相关领导对项目情况和进度掌握不清、不足。特别是本地政府邀请发动太晚，导致部分省市领导没能现场参会；</w:t>
      </w:r>
    </w:p>
    <w:p>
      <w:pPr>
        <w:pStyle w:val="7"/>
        <w:numPr>
          <w:ilvl w:val="1"/>
          <w:numId w:val="4"/>
        </w:numPr>
        <w:spacing w:line="520" w:lineRule="exact"/>
        <w:ind w:left="0" w:firstLine="420" w:firstLineChars="0"/>
        <w:rPr>
          <w:rFonts w:ascii="仿宋" w:hAnsi="仿宋" w:eastAsia="仿宋"/>
          <w:sz w:val="32"/>
          <w:szCs w:val="32"/>
        </w:rPr>
      </w:pPr>
      <w:r>
        <w:rPr>
          <w:rFonts w:hint="eastAsia" w:ascii="仿宋" w:hAnsi="仿宋" w:eastAsia="仿宋"/>
          <w:sz w:val="32"/>
          <w:szCs w:val="32"/>
        </w:rPr>
        <w:t>过于侧重内容方面的策划设计，没有固定招商招展团队，导致项目市场化运作程度距离预期有一定差距；</w:t>
      </w:r>
    </w:p>
    <w:p>
      <w:pPr>
        <w:pStyle w:val="7"/>
        <w:numPr>
          <w:ilvl w:val="1"/>
          <w:numId w:val="4"/>
        </w:numPr>
        <w:spacing w:line="520" w:lineRule="exact"/>
        <w:ind w:left="0" w:firstLine="420" w:firstLineChars="0"/>
        <w:rPr>
          <w:rFonts w:ascii="仿宋" w:hAnsi="仿宋" w:eastAsia="仿宋"/>
          <w:sz w:val="32"/>
          <w:szCs w:val="32"/>
        </w:rPr>
      </w:pPr>
      <w:r>
        <w:rPr>
          <w:rFonts w:hint="eastAsia" w:ascii="仿宋" w:hAnsi="仿宋" w:eastAsia="仿宋"/>
          <w:sz w:val="32"/>
          <w:szCs w:val="32"/>
        </w:rPr>
        <w:t>由于适逢“两会”召开前期，大会的新闻宣传尤其是国际化的新闻宣传工作受到一定影响，在国际层面声量不足，大会国际化传播内容、国际化服务水平（如英文版会议手册和信息中心）准备不足；</w:t>
      </w:r>
    </w:p>
    <w:p>
      <w:pPr>
        <w:pStyle w:val="7"/>
        <w:numPr>
          <w:ilvl w:val="1"/>
          <w:numId w:val="4"/>
        </w:numPr>
        <w:spacing w:line="520" w:lineRule="exact"/>
        <w:ind w:left="0" w:firstLine="420" w:firstLineChars="0"/>
        <w:rPr>
          <w:rFonts w:ascii="仿宋" w:hAnsi="仿宋" w:eastAsia="仿宋"/>
          <w:sz w:val="32"/>
          <w:szCs w:val="32"/>
        </w:rPr>
      </w:pPr>
      <w:r>
        <w:rPr>
          <w:rFonts w:hint="eastAsia" w:ascii="仿宋" w:hAnsi="仿宋" w:eastAsia="仿宋"/>
          <w:sz w:val="32"/>
          <w:szCs w:val="32"/>
        </w:rPr>
        <w:t>作为赋能海南本土的专业服务能力平台，“大师班”策划较为仓促，场次安排较少，没有充分满足本地高校专业学习的需求。</w:t>
      </w:r>
    </w:p>
    <w:p>
      <w:pPr>
        <w:pStyle w:val="4"/>
        <w:widowControl/>
        <w:spacing w:beforeAutospacing="0" w:afterAutospacing="0" w:line="520" w:lineRule="exact"/>
        <w:ind w:firstLine="645"/>
        <w:rPr>
          <w:rFonts w:ascii="仿宋" w:hAnsi="仿宋" w:eastAsia="仿宋" w:cs="宋体"/>
          <w:b/>
          <w:bCs/>
          <w:color w:val="000000"/>
          <w:sz w:val="32"/>
          <w:szCs w:val="32"/>
        </w:rPr>
      </w:pPr>
      <w:r>
        <w:rPr>
          <w:rFonts w:hint="eastAsia" w:ascii="仿宋" w:hAnsi="仿宋" w:eastAsia="仿宋" w:cs="宋体"/>
          <w:b/>
          <w:sz w:val="32"/>
          <w:szCs w:val="32"/>
        </w:rPr>
        <w:t>七、</w:t>
      </w:r>
      <w:r>
        <w:rPr>
          <w:rFonts w:hint="eastAsia" w:ascii="仿宋" w:hAnsi="仿宋" w:eastAsia="仿宋" w:cs="宋体"/>
          <w:b/>
          <w:bCs/>
          <w:color w:val="000000"/>
          <w:sz w:val="32"/>
          <w:szCs w:val="32"/>
        </w:rPr>
        <w:t>其他需说明的问题</w:t>
      </w:r>
    </w:p>
    <w:p>
      <w:pPr>
        <w:widowControl/>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无</w:t>
      </w:r>
    </w:p>
    <w:p>
      <w:pPr>
        <w:widowControl/>
        <w:spacing w:line="578" w:lineRule="atLeast"/>
        <w:jc w:val="left"/>
      </w:pPr>
      <w:r>
        <w:rPr>
          <w:rFonts w:hint="eastAsia" w:ascii="仿宋_GB2312" w:hAnsi="宋体" w:eastAsia="仿宋_GB2312" w:cs="宋体"/>
          <w:kern w:val="0"/>
          <w:sz w:val="32"/>
          <w:szCs w:val="32"/>
        </w:rPr>
        <w:t xml:space="preserve"> </w:t>
      </w: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Times New Roman"/>
        <w:kern w:val="2"/>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2"/>
                </w:pPr>
                <w:r>
                  <w:fldChar w:fldCharType="begin"/>
                </w:r>
                <w:r>
                  <w:instrText xml:space="preserve"> PAGE  \* MERGEFORMAT </w:instrText>
                </w:r>
                <w:r>
                  <w:fldChar w:fldCharType="separate"/>
                </w:r>
                <w:r>
                  <w:t>1</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892329276">
    <w:nsid w:val="E8003B3C"/>
    <w:multiLevelType w:val="singleLevel"/>
    <w:tmpl w:val="E8003B3C"/>
    <w:lvl w:ilvl="0" w:tentative="1">
      <w:start w:val="2"/>
      <w:numFmt w:val="decimal"/>
      <w:suff w:val="nothing"/>
      <w:lvlText w:val="（%1）"/>
      <w:lvlJc w:val="left"/>
    </w:lvl>
  </w:abstractNum>
  <w:abstractNum w:abstractNumId="32390554">
    <w:nsid w:val="01EE3D9A"/>
    <w:multiLevelType w:val="multilevel"/>
    <w:tmpl w:val="01EE3D9A"/>
    <w:lvl w:ilvl="0" w:tentative="1">
      <w:start w:val="1"/>
      <w:numFmt w:val="decimal"/>
      <w:lvlText w:val="%1."/>
      <w:lvlJc w:val="left"/>
      <w:pPr>
        <w:ind w:left="420" w:hanging="420"/>
      </w:pPr>
    </w:lvl>
    <w:lvl w:ilvl="1" w:tentative="1">
      <w:start w:val="1"/>
      <w:numFmt w:val="chineseCountingThousand"/>
      <w:lvlText w:val="(%2)"/>
      <w:lvlJc w:val="left"/>
      <w:pPr>
        <w:ind w:left="860" w:hanging="44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11978856">
    <w:nsid w:val="3C519268"/>
    <w:multiLevelType w:val="singleLevel"/>
    <w:tmpl w:val="3C519268"/>
    <w:lvl w:ilvl="0" w:tentative="1">
      <w:start w:val="1"/>
      <w:numFmt w:val="decimal"/>
      <w:lvlText w:val="%1."/>
      <w:lvlJc w:val="left"/>
      <w:pPr>
        <w:tabs>
          <w:tab w:val="left" w:pos="312"/>
        </w:tabs>
      </w:pPr>
    </w:lvl>
  </w:abstractNum>
  <w:abstractNum w:abstractNumId="1344093442">
    <w:nsid w:val="501D3D02"/>
    <w:multiLevelType w:val="multilevel"/>
    <w:tmpl w:val="501D3D02"/>
    <w:lvl w:ilvl="0" w:tentative="1">
      <w:start w:val="1"/>
      <w:numFmt w:val="chineseCountingThousand"/>
      <w:lvlText w:val="(%1)"/>
      <w:lvlJc w:val="left"/>
      <w:pPr>
        <w:ind w:left="271" w:hanging="420"/>
      </w:pPr>
    </w:lvl>
    <w:lvl w:ilvl="1" w:tentative="1">
      <w:start w:val="1"/>
      <w:numFmt w:val="lowerLetter"/>
      <w:lvlText w:val="%2)"/>
      <w:lvlJc w:val="left"/>
      <w:pPr>
        <w:ind w:left="691" w:hanging="420"/>
      </w:pPr>
    </w:lvl>
    <w:lvl w:ilvl="2" w:tentative="1">
      <w:start w:val="1"/>
      <w:numFmt w:val="lowerRoman"/>
      <w:lvlText w:val="%3."/>
      <w:lvlJc w:val="right"/>
      <w:pPr>
        <w:ind w:left="1111" w:hanging="420"/>
      </w:pPr>
    </w:lvl>
    <w:lvl w:ilvl="3" w:tentative="1">
      <w:start w:val="1"/>
      <w:numFmt w:val="decimal"/>
      <w:lvlText w:val="%4."/>
      <w:lvlJc w:val="left"/>
      <w:pPr>
        <w:ind w:left="1531" w:hanging="420"/>
      </w:pPr>
    </w:lvl>
    <w:lvl w:ilvl="4" w:tentative="1">
      <w:start w:val="1"/>
      <w:numFmt w:val="lowerLetter"/>
      <w:lvlText w:val="%5)"/>
      <w:lvlJc w:val="left"/>
      <w:pPr>
        <w:ind w:left="1951" w:hanging="420"/>
      </w:pPr>
    </w:lvl>
    <w:lvl w:ilvl="5" w:tentative="1">
      <w:start w:val="1"/>
      <w:numFmt w:val="lowerRoman"/>
      <w:lvlText w:val="%6."/>
      <w:lvlJc w:val="right"/>
      <w:pPr>
        <w:ind w:left="2371" w:hanging="420"/>
      </w:pPr>
    </w:lvl>
    <w:lvl w:ilvl="6" w:tentative="1">
      <w:start w:val="1"/>
      <w:numFmt w:val="decimal"/>
      <w:lvlText w:val="%7."/>
      <w:lvlJc w:val="left"/>
      <w:pPr>
        <w:ind w:left="2791" w:hanging="420"/>
      </w:pPr>
    </w:lvl>
    <w:lvl w:ilvl="7" w:tentative="1">
      <w:start w:val="1"/>
      <w:numFmt w:val="lowerLetter"/>
      <w:lvlText w:val="%8)"/>
      <w:lvlJc w:val="left"/>
      <w:pPr>
        <w:ind w:left="3211" w:hanging="420"/>
      </w:pPr>
    </w:lvl>
    <w:lvl w:ilvl="8" w:tentative="1">
      <w:start w:val="1"/>
      <w:numFmt w:val="lowerRoman"/>
      <w:lvlText w:val="%9."/>
      <w:lvlJc w:val="right"/>
      <w:pPr>
        <w:ind w:left="3631" w:hanging="420"/>
      </w:pPr>
    </w:lvl>
  </w:abstractNum>
  <w:num w:numId="1">
    <w:abstractNumId w:val="1344093442"/>
  </w:num>
  <w:num w:numId="2">
    <w:abstractNumId w:val="3892329276"/>
  </w:num>
  <w:num w:numId="3">
    <w:abstractNumId w:val="1011978856"/>
  </w:num>
  <w:num w:numId="4">
    <w:abstractNumId w:val="323905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DI2MDk2MDJkOTg0ZTFjYWQ3MWM1YzYzMGY2YzM0YWYifQ=="/>
  </w:docVars>
  <w:rsids>
    <w:rsidRoot w:val="FFE52477"/>
    <w:rsid w:val="001800DD"/>
    <w:rsid w:val="00211634"/>
    <w:rsid w:val="002E7EEC"/>
    <w:rsid w:val="00351A22"/>
    <w:rsid w:val="00357D9A"/>
    <w:rsid w:val="00381382"/>
    <w:rsid w:val="00533494"/>
    <w:rsid w:val="006D2A1E"/>
    <w:rsid w:val="009071AF"/>
    <w:rsid w:val="036B76A3"/>
    <w:rsid w:val="040A0F26"/>
    <w:rsid w:val="0B3624BF"/>
    <w:rsid w:val="102E5FAA"/>
    <w:rsid w:val="131D659F"/>
    <w:rsid w:val="13912BD6"/>
    <w:rsid w:val="14FF9317"/>
    <w:rsid w:val="1743234C"/>
    <w:rsid w:val="1C7134B8"/>
    <w:rsid w:val="1EA20462"/>
    <w:rsid w:val="217952E8"/>
    <w:rsid w:val="21BA76AF"/>
    <w:rsid w:val="25400910"/>
    <w:rsid w:val="259013B8"/>
    <w:rsid w:val="2630355E"/>
    <w:rsid w:val="269B7AAF"/>
    <w:rsid w:val="2F784A11"/>
    <w:rsid w:val="31202C67"/>
    <w:rsid w:val="35B46497"/>
    <w:rsid w:val="35F3C78B"/>
    <w:rsid w:val="373A0EA2"/>
    <w:rsid w:val="3A487FB1"/>
    <w:rsid w:val="3B7FC59E"/>
    <w:rsid w:val="3DFFBF41"/>
    <w:rsid w:val="3E0D7095"/>
    <w:rsid w:val="3E4103DE"/>
    <w:rsid w:val="3F6227C5"/>
    <w:rsid w:val="3FF04570"/>
    <w:rsid w:val="43ED5584"/>
    <w:rsid w:val="44906C6C"/>
    <w:rsid w:val="48D82463"/>
    <w:rsid w:val="49DE2239"/>
    <w:rsid w:val="4A915F90"/>
    <w:rsid w:val="4C8F3363"/>
    <w:rsid w:val="50414974"/>
    <w:rsid w:val="56BA5480"/>
    <w:rsid w:val="56FE29F9"/>
    <w:rsid w:val="57161D46"/>
    <w:rsid w:val="59451CAF"/>
    <w:rsid w:val="5FFD2037"/>
    <w:rsid w:val="605E5896"/>
    <w:rsid w:val="619B3AE4"/>
    <w:rsid w:val="65442AE4"/>
    <w:rsid w:val="66A55805"/>
    <w:rsid w:val="6D4C4C2C"/>
    <w:rsid w:val="73F7816C"/>
    <w:rsid w:val="74AD4B8B"/>
    <w:rsid w:val="78972AD3"/>
    <w:rsid w:val="790C40FB"/>
    <w:rsid w:val="7B7FA11E"/>
    <w:rsid w:val="7BDF36AF"/>
    <w:rsid w:val="7E973490"/>
    <w:rsid w:val="7EF850D0"/>
    <w:rsid w:val="7F776987"/>
    <w:rsid w:val="7FCF55E5"/>
    <w:rsid w:val="7FF7BA7B"/>
    <w:rsid w:val="B79EC946"/>
    <w:rsid w:val="BB6D6324"/>
    <w:rsid w:val="C7AF9CA7"/>
    <w:rsid w:val="D8F7C021"/>
    <w:rsid w:val="DB7F946D"/>
    <w:rsid w:val="DFEA3FE2"/>
    <w:rsid w:val="DFFDA309"/>
    <w:rsid w:val="EAFF5EEE"/>
    <w:rsid w:val="EFF4F80C"/>
    <w:rsid w:val="F5C5BACF"/>
    <w:rsid w:val="F717E6C1"/>
    <w:rsid w:val="FF7FEF2E"/>
    <w:rsid w:val="FFE52477"/>
    <w:rsid w:val="FFFEA29A"/>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4371</Words>
  <Characters>4520</Characters>
  <Lines>32</Lines>
  <Paragraphs>9</Paragraphs>
  <TotalTime>0</TotalTime>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2022-06-27T18:11:00Z</dcterms:created>
  <dc:creator>uos</dc:creator>
  <cp:lastModifiedBy>hp</cp:lastModifiedBy>
  <dcterms:modified xsi:type="dcterms:W3CDTF">2024-04-09T03:15:05Z</dcterms:modified>
  <dc:title>2022国际酒业创新与投资大会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y fmtid="{D5CDD505-2E9C-101B-9397-08002B2CF9AE}" pid="3" name="ICV">
    <vt:lpwstr>0BE215BC3AF74F3AAB7AC18ACF56A896_13</vt:lpwstr>
  </property>
</Properties>
</file>