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hAnsi="宋体"/>
          <w:b/>
          <w:sz w:val="44"/>
          <w:lang w:eastAsia="zh-CN"/>
        </w:rPr>
      </w:pPr>
      <w:r>
        <w:rPr>
          <w:rFonts w:hint="eastAsia" w:hAnsi="宋体"/>
          <w:b/>
          <w:sz w:val="44"/>
          <w:lang w:eastAsia="zh-CN"/>
        </w:rPr>
        <w:t>海南省贸促会参加2023年澜湄合作</w:t>
      </w:r>
    </w:p>
    <w:p>
      <w:pPr>
        <w:spacing w:line="620" w:lineRule="exact"/>
        <w:jc w:val="center"/>
        <w:rPr>
          <w:rFonts w:hint="eastAsia" w:hAnsi="宋体"/>
          <w:b/>
          <w:sz w:val="44"/>
        </w:rPr>
      </w:pPr>
      <w:r>
        <w:rPr>
          <w:rFonts w:hint="eastAsia" w:hAnsi="宋体"/>
          <w:b/>
          <w:sz w:val="44"/>
          <w:lang w:eastAsia="zh-CN"/>
        </w:rPr>
        <w:t>经济技术博览会项目支出绩效自评报告</w:t>
      </w:r>
    </w:p>
    <w:p>
      <w:pPr>
        <w:spacing w:line="660" w:lineRule="exact"/>
        <w:ind w:firstLine="640" w:firstLineChars="200"/>
        <w:rPr>
          <w:rFonts w:hint="eastAsia" w:ascii="黑体" w:eastAsia="黑体"/>
          <w:sz w:val="32"/>
        </w:rPr>
      </w:pPr>
    </w:p>
    <w:p>
      <w:pPr>
        <w:spacing w:line="660" w:lineRule="exact"/>
        <w:ind w:firstLine="640" w:firstLineChars="200"/>
        <w:rPr>
          <w:rFonts w:ascii="黑体" w:eastAsia="黑体"/>
          <w:sz w:val="32"/>
        </w:rPr>
      </w:pPr>
      <w:r>
        <w:rPr>
          <w:rFonts w:hint="eastAsia" w:ascii="黑体" w:eastAsia="黑体"/>
          <w:sz w:val="32"/>
        </w:rPr>
        <w:t>一、项目概况</w:t>
      </w:r>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rPr>
        <w:t>（一）项目基本</w:t>
      </w:r>
      <w:r>
        <w:rPr>
          <w:rFonts w:hint="eastAsia" w:ascii="仿宋_GB2312" w:hAnsi="Times New Roman" w:eastAsia="仿宋_GB2312" w:cs="Times New Roman"/>
          <w:bCs/>
          <w:sz w:val="32"/>
          <w:lang w:eastAsia="zh-CN"/>
        </w:rPr>
        <w:t>情况</w:t>
      </w:r>
    </w:p>
    <w:p>
      <w:pPr>
        <w:spacing w:line="660" w:lineRule="exact"/>
        <w:ind w:firstLine="640" w:firstLineChars="200"/>
        <w:rPr>
          <w:rFonts w:hint="eastAsia" w:ascii="仿宋_GB2312" w:hAnsi="Times New Roman" w:eastAsia="仿宋_GB2312" w:cs="Times New Roman"/>
          <w:bCs/>
          <w:sz w:val="32"/>
        </w:rPr>
      </w:pPr>
      <w:r>
        <w:rPr>
          <w:rFonts w:hint="eastAsia" w:ascii="仿宋_GB2312" w:hAnsi="Times New Roman" w:eastAsia="仿宋_GB2312" w:cs="Times New Roman"/>
          <w:bCs/>
          <w:sz w:val="32"/>
        </w:rPr>
        <w:t>2023年澜湄合作经济技术博览会于2023年12月7日-9日在越南胡志明市西贡会展中心与越南国际贸易博览会同期同地举办，海南省贸促会积极组织企业参展，帮助企业境外寻找合作商机。</w:t>
      </w:r>
    </w:p>
    <w:p>
      <w:pPr>
        <w:spacing w:line="660" w:lineRule="exact"/>
        <w:ind w:firstLine="640" w:firstLineChars="200"/>
        <w:rPr>
          <w:rFonts w:hint="eastAsia" w:ascii="仿宋_GB2312" w:hAnsi="Times New Roman" w:eastAsia="仿宋_GB2312" w:cs="Times New Roman"/>
          <w:bCs/>
          <w:sz w:val="32"/>
        </w:rPr>
      </w:pPr>
      <w:r>
        <w:rPr>
          <w:rFonts w:hint="eastAsia" w:ascii="仿宋_GB2312" w:hAnsi="Times New Roman" w:eastAsia="仿宋_GB2312" w:cs="Times New Roman"/>
          <w:bCs/>
          <w:sz w:val="32"/>
        </w:rPr>
        <w:t>本届澜湄合作技术展览会以“互联互通、产能共享、跨境经济技术合作”为主题，旨在发挥中国先进制造技术和广阔市场等优势，深度挖掘澜湄国家潜在的合作机会，推动大湄公河次区域经济进一步发展，海南以特装馆形式参展。海南省贸促会党组书记、会长宁虹雯应邀出席展览会开幕式，并在澜湄合作技术展览会专场对接会上致辞。</w:t>
      </w:r>
    </w:p>
    <w:p>
      <w:pPr>
        <w:spacing w:line="660" w:lineRule="exact"/>
        <w:ind w:firstLine="640" w:firstLineChars="200"/>
        <w:rPr>
          <w:rFonts w:hint="eastAsia" w:ascii="仿宋_GB2312" w:hAnsi="Times New Roman" w:eastAsia="仿宋_GB2312" w:cs="Times New Roman"/>
          <w:bCs/>
          <w:sz w:val="32"/>
          <w:lang w:eastAsia="zh-CN"/>
        </w:rPr>
      </w:pPr>
      <w:r>
        <w:rPr>
          <w:rFonts w:hint="eastAsia" w:ascii="仿宋_GB2312" w:hAnsi="Times New Roman" w:eastAsia="仿宋_GB2312" w:cs="Times New Roman"/>
          <w:bCs/>
          <w:sz w:val="32"/>
          <w:lang w:eastAsia="zh-CN"/>
        </w:rPr>
        <w:t>（二）项目年度预算绩效目标</w:t>
      </w:r>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为落实习近平总书记在庆祝中国国际贸易促进委员会建会70周年大会暨全球贸易投资促进峰会致辞中“织密服务企业网，扩大国际朋友圈”的指示精神和省政府工作部署，促进我省与东盟国家经贸交流与合作，宣传推介海南自由贸易港，不断提升海南融入澜湄合作机制、服务国家周边外交的能力和水平，应越南全国贸易博览有限公司、中柬联合投资信托（柬埔寨）股份有限公司和新中经贸科技文教交流协会的邀请，我会宁虹雯会长率海南经贸代表团（共20人，其中公务人员4人，商协会及企业代表16人）于12月6日-15日参加在越南胡志明市举办的澜湄合作经济技术展览会（越南国际贸易博览会），拜访当地企业和商协会，顺访柬埔寨、新加坡等商协会和企业。通过参展的方式，帮助企业“走出去”开拓国际市场，促进与东盟国家贸易投资合作。</w:t>
      </w:r>
    </w:p>
    <w:p>
      <w:pPr>
        <w:numPr>
          <w:numId w:val="0"/>
        </w:numPr>
        <w:spacing w:line="660" w:lineRule="exact"/>
        <w:ind w:firstLine="640" w:firstLineChars="200"/>
        <w:rPr>
          <w:rFonts w:hint="eastAsia" w:ascii="仿宋_GB2312" w:eastAsia="仿宋_GB2312" w:cs="仿宋_GB2312"/>
          <w:color w:val="auto"/>
          <w:sz w:val="31"/>
          <w:szCs w:val="31"/>
          <w:lang w:val="en-US" w:eastAsia="zh-CN"/>
        </w:rPr>
      </w:pPr>
      <w:r>
        <w:rPr>
          <w:rFonts w:hint="eastAsia" w:ascii="仿宋_GB2312" w:eastAsia="仿宋_GB2312"/>
          <w:b w:val="0"/>
          <w:bCs/>
          <w:color w:val="auto"/>
          <w:sz w:val="32"/>
          <w:lang w:eastAsia="zh-CN"/>
        </w:rPr>
        <w:t>（三）绩效指标设定情况</w:t>
      </w:r>
    </w:p>
    <w:p>
      <w:pPr>
        <w:tabs>
          <w:tab w:val="center" w:pos="4473"/>
        </w:tabs>
        <w:spacing w:line="660" w:lineRule="exact"/>
        <w:ind w:firstLine="640" w:firstLineChars="200"/>
        <w:jc w:val="left"/>
        <w:rPr>
          <w:rFonts w:hint="eastAsia" w:ascii="仿宋" w:hAnsi="仿宋" w:eastAsia="仿宋" w:cs="仿宋"/>
          <w:color w:val="auto"/>
          <w:sz w:val="32"/>
        </w:rPr>
      </w:pPr>
      <w:r>
        <w:rPr>
          <w:rFonts w:hint="eastAsia" w:ascii="仿宋" w:hAnsi="仿宋" w:eastAsia="仿宋" w:cs="仿宋"/>
          <w:color w:val="auto"/>
          <w:sz w:val="32"/>
        </w:rPr>
        <w:t>项目共设置</w:t>
      </w:r>
      <w:r>
        <w:rPr>
          <w:rFonts w:hint="eastAsia" w:ascii="仿宋" w:hAnsi="仿宋" w:eastAsia="仿宋" w:cs="仿宋"/>
          <w:color w:val="auto"/>
          <w:sz w:val="32"/>
          <w:lang w:eastAsia="zh-CN"/>
        </w:rPr>
        <w:t>五</w:t>
      </w:r>
      <w:r>
        <w:rPr>
          <w:rFonts w:hint="eastAsia" w:ascii="仿宋" w:hAnsi="仿宋" w:eastAsia="仿宋" w:cs="仿宋"/>
          <w:color w:val="auto"/>
          <w:sz w:val="32"/>
        </w:rPr>
        <w:t>个绩效指标</w:t>
      </w:r>
      <w:r>
        <w:rPr>
          <w:rFonts w:hint="eastAsia" w:ascii="仿宋" w:hAnsi="仿宋" w:eastAsia="仿宋" w:cs="仿宋"/>
          <w:color w:val="auto"/>
          <w:sz w:val="32"/>
          <w:lang w:eastAsia="zh-CN"/>
        </w:rPr>
        <w:t>，</w:t>
      </w:r>
      <w:r>
        <w:rPr>
          <w:rFonts w:hint="eastAsia" w:ascii="仿宋" w:hAnsi="仿宋" w:eastAsia="仿宋" w:cs="仿宋"/>
          <w:color w:val="auto"/>
          <w:sz w:val="32"/>
        </w:rPr>
        <w:t>具体情况如下：</w:t>
      </w:r>
    </w:p>
    <w:p>
      <w:pPr>
        <w:tabs>
          <w:tab w:val="center" w:pos="4473"/>
        </w:tabs>
        <w:spacing w:line="660" w:lineRule="exact"/>
        <w:ind w:firstLine="640" w:firstLineChars="200"/>
        <w:jc w:val="left"/>
        <w:rPr>
          <w:rFonts w:hint="default"/>
          <w:color w:val="auto"/>
          <w:lang w:val="en-US" w:eastAsia="zh-CN"/>
        </w:rPr>
      </w:pPr>
      <w:r>
        <w:rPr>
          <w:rFonts w:hint="eastAsia" w:ascii="仿宋" w:hAnsi="仿宋" w:eastAsia="仿宋" w:cs="仿宋"/>
          <w:color w:val="auto"/>
          <w:sz w:val="32"/>
        </w:rPr>
        <w:t>产出指标</w:t>
      </w:r>
      <w:r>
        <w:rPr>
          <w:rFonts w:hint="eastAsia" w:ascii="仿宋" w:hAnsi="仿宋" w:eastAsia="仿宋" w:cs="仿宋"/>
          <w:color w:val="auto"/>
          <w:sz w:val="32"/>
          <w:lang w:val="en-US" w:eastAsia="zh-CN"/>
        </w:rPr>
        <w:t>-</w:t>
      </w:r>
      <w:r>
        <w:rPr>
          <w:rFonts w:hint="eastAsia" w:ascii="仿宋" w:hAnsi="仿宋" w:eastAsia="仿宋" w:cs="仿宋"/>
          <w:color w:val="auto"/>
          <w:sz w:val="32"/>
        </w:rPr>
        <w:t>数量指标</w:t>
      </w:r>
      <w:r>
        <w:rPr>
          <w:rFonts w:hint="eastAsia" w:ascii="仿宋" w:hAnsi="仿宋" w:eastAsia="仿宋" w:cs="仿宋"/>
          <w:color w:val="auto"/>
          <w:sz w:val="32"/>
          <w:lang w:val="en-US" w:eastAsia="zh-CN"/>
        </w:rPr>
        <w:t>-</w:t>
      </w:r>
      <w:r>
        <w:rPr>
          <w:rFonts w:hint="eastAsia" w:ascii="仿宋" w:hAnsi="仿宋" w:eastAsia="仿宋" w:cs="仿宋"/>
          <w:color w:val="auto"/>
          <w:sz w:val="32"/>
        </w:rPr>
        <w:t>举办活动场次</w:t>
      </w:r>
      <w:r>
        <w:rPr>
          <w:rFonts w:hint="eastAsia" w:ascii="仿宋" w:hAnsi="仿宋" w:eastAsia="仿宋" w:cs="仿宋"/>
          <w:color w:val="auto"/>
          <w:sz w:val="32"/>
          <w:lang w:eastAsia="zh-CN"/>
        </w:rPr>
        <w:t>：绩效目标为</w:t>
      </w:r>
      <w:r>
        <w:rPr>
          <w:rFonts w:hint="eastAsia" w:ascii="仿宋" w:hAnsi="仿宋" w:eastAsia="仿宋" w:cs="仿宋"/>
          <w:color w:val="auto"/>
          <w:sz w:val="32"/>
          <w:lang w:val="en-US" w:eastAsia="zh-CN"/>
        </w:rPr>
        <w:t>2</w:t>
      </w:r>
      <w:r>
        <w:rPr>
          <w:rFonts w:hint="eastAsia" w:ascii="仿宋" w:hAnsi="仿宋" w:eastAsia="仿宋" w:cs="仿宋"/>
          <w:color w:val="auto"/>
          <w:sz w:val="32"/>
          <w:lang w:eastAsia="zh-CN"/>
        </w:rPr>
        <w:t>场；</w:t>
      </w:r>
      <w:r>
        <w:rPr>
          <w:rFonts w:hint="eastAsia" w:ascii="仿宋" w:hAnsi="仿宋" w:eastAsia="仿宋" w:cs="仿宋"/>
          <w:color w:val="auto"/>
          <w:sz w:val="32"/>
        </w:rPr>
        <w:t>产出指标</w:t>
      </w:r>
      <w:r>
        <w:rPr>
          <w:rFonts w:hint="eastAsia" w:ascii="仿宋" w:hAnsi="仿宋" w:eastAsia="仿宋" w:cs="仿宋"/>
          <w:color w:val="auto"/>
          <w:sz w:val="32"/>
          <w:lang w:val="en-US" w:eastAsia="zh-CN"/>
        </w:rPr>
        <w:t>-</w:t>
      </w:r>
      <w:r>
        <w:rPr>
          <w:rFonts w:hint="eastAsia" w:ascii="仿宋" w:hAnsi="仿宋" w:eastAsia="仿宋" w:cs="仿宋"/>
          <w:color w:val="auto"/>
          <w:sz w:val="32"/>
        </w:rPr>
        <w:t>数量指标</w:t>
      </w:r>
      <w:r>
        <w:rPr>
          <w:rFonts w:hint="eastAsia" w:ascii="仿宋" w:hAnsi="仿宋" w:eastAsia="仿宋" w:cs="仿宋"/>
          <w:color w:val="auto"/>
          <w:sz w:val="32"/>
          <w:lang w:val="en-US" w:eastAsia="zh-CN"/>
        </w:rPr>
        <w:t>-</w:t>
      </w:r>
      <w:r>
        <w:rPr>
          <w:rFonts w:hint="eastAsia" w:ascii="仿宋" w:hAnsi="仿宋" w:eastAsia="仿宋" w:cs="仿宋"/>
          <w:color w:val="auto"/>
          <w:sz w:val="32"/>
        </w:rPr>
        <w:t>展览面积</w:t>
      </w:r>
      <w:r>
        <w:rPr>
          <w:rFonts w:hint="eastAsia" w:ascii="仿宋" w:hAnsi="仿宋" w:eastAsia="仿宋" w:cs="仿宋"/>
          <w:color w:val="auto"/>
          <w:sz w:val="32"/>
          <w:lang w:eastAsia="zh-CN"/>
        </w:rPr>
        <w:t>：绩效目标为</w:t>
      </w:r>
      <w:r>
        <w:rPr>
          <w:rFonts w:hint="eastAsia" w:ascii="仿宋" w:hAnsi="仿宋" w:eastAsia="仿宋" w:cs="仿宋"/>
          <w:color w:val="auto"/>
          <w:sz w:val="32"/>
          <w:lang w:val="en-US" w:eastAsia="zh-CN"/>
        </w:rPr>
        <w:t>72</w:t>
      </w:r>
      <w:r>
        <w:rPr>
          <w:rFonts w:hint="eastAsia" w:ascii="仿宋" w:hAnsi="仿宋" w:eastAsia="仿宋" w:cs="仿宋"/>
          <w:color w:val="auto"/>
          <w:sz w:val="32"/>
          <w:lang w:eastAsia="zh-CN"/>
        </w:rPr>
        <w:t>平方米；</w:t>
      </w:r>
      <w:r>
        <w:rPr>
          <w:rFonts w:hint="eastAsia" w:ascii="仿宋" w:hAnsi="仿宋" w:eastAsia="仿宋" w:cs="仿宋"/>
          <w:color w:val="auto"/>
          <w:sz w:val="32"/>
        </w:rPr>
        <w:t>产出指标</w:t>
      </w:r>
      <w:r>
        <w:rPr>
          <w:rFonts w:hint="eastAsia" w:ascii="仿宋" w:hAnsi="仿宋" w:eastAsia="仿宋" w:cs="仿宋"/>
          <w:color w:val="auto"/>
          <w:sz w:val="32"/>
          <w:lang w:val="en-US" w:eastAsia="zh-CN"/>
        </w:rPr>
        <w:t>-</w:t>
      </w:r>
      <w:r>
        <w:rPr>
          <w:rFonts w:hint="eastAsia" w:ascii="仿宋" w:hAnsi="仿宋" w:eastAsia="仿宋" w:cs="仿宋"/>
          <w:color w:val="auto"/>
          <w:sz w:val="32"/>
        </w:rPr>
        <w:t>数量指标</w:t>
      </w:r>
      <w:r>
        <w:rPr>
          <w:rFonts w:hint="eastAsia" w:ascii="仿宋" w:hAnsi="仿宋" w:eastAsia="仿宋" w:cs="仿宋"/>
          <w:color w:val="auto"/>
          <w:sz w:val="32"/>
          <w:lang w:val="en-US" w:eastAsia="zh-CN"/>
        </w:rPr>
        <w:t>-</w:t>
      </w:r>
      <w:r>
        <w:rPr>
          <w:rFonts w:hint="eastAsia" w:ascii="仿宋" w:hAnsi="仿宋" w:eastAsia="仿宋" w:cs="仿宋"/>
          <w:color w:val="auto"/>
          <w:sz w:val="32"/>
        </w:rPr>
        <w:t>参</w:t>
      </w:r>
      <w:r>
        <w:rPr>
          <w:rFonts w:hint="eastAsia" w:ascii="仿宋" w:hAnsi="仿宋" w:eastAsia="仿宋" w:cs="仿宋"/>
          <w:color w:val="auto"/>
          <w:sz w:val="32"/>
          <w:lang w:eastAsia="zh-CN"/>
        </w:rPr>
        <w:t>展主体数量：绩效目标为</w:t>
      </w:r>
      <w:r>
        <w:rPr>
          <w:rFonts w:hint="eastAsia" w:ascii="仿宋" w:hAnsi="仿宋" w:eastAsia="仿宋" w:cs="仿宋"/>
          <w:color w:val="auto"/>
          <w:sz w:val="32"/>
          <w:lang w:val="en-US" w:eastAsia="zh-CN"/>
        </w:rPr>
        <w:t>1</w:t>
      </w:r>
      <w:r>
        <w:rPr>
          <w:rFonts w:hint="eastAsia" w:ascii="仿宋" w:hAnsi="仿宋" w:eastAsia="仿宋" w:cs="仿宋"/>
          <w:color w:val="auto"/>
          <w:sz w:val="32"/>
          <w:lang w:eastAsia="zh-CN"/>
        </w:rPr>
        <w:t>0家；</w:t>
      </w:r>
      <w:r>
        <w:rPr>
          <w:rFonts w:hint="eastAsia" w:ascii="仿宋" w:hAnsi="仿宋" w:eastAsia="仿宋" w:cs="仿宋"/>
          <w:color w:val="auto"/>
          <w:sz w:val="32"/>
        </w:rPr>
        <w:t>效益指标</w:t>
      </w:r>
      <w:r>
        <w:rPr>
          <w:rFonts w:hint="eastAsia" w:ascii="仿宋" w:hAnsi="仿宋" w:eastAsia="仿宋" w:cs="仿宋"/>
          <w:color w:val="auto"/>
          <w:sz w:val="32"/>
          <w:lang w:val="en-US" w:eastAsia="zh-CN"/>
        </w:rPr>
        <w:t>-</w:t>
      </w:r>
      <w:r>
        <w:rPr>
          <w:rFonts w:hint="eastAsia" w:ascii="仿宋" w:hAnsi="仿宋" w:eastAsia="仿宋" w:cs="仿宋"/>
          <w:color w:val="auto"/>
          <w:sz w:val="32"/>
        </w:rPr>
        <w:t>经济效益指标</w:t>
      </w:r>
      <w:r>
        <w:rPr>
          <w:rFonts w:hint="eastAsia" w:ascii="仿宋" w:hAnsi="仿宋" w:eastAsia="仿宋" w:cs="仿宋"/>
          <w:color w:val="auto"/>
          <w:sz w:val="32"/>
          <w:lang w:val="en-US" w:eastAsia="zh-CN"/>
        </w:rPr>
        <w:t>-意向合作协议</w:t>
      </w:r>
      <w:r>
        <w:rPr>
          <w:rFonts w:hint="eastAsia" w:ascii="仿宋" w:hAnsi="仿宋" w:eastAsia="仿宋" w:cs="仿宋"/>
          <w:color w:val="auto"/>
          <w:sz w:val="32"/>
          <w:lang w:eastAsia="zh-CN"/>
        </w:rPr>
        <w:t>：绩效目标为</w:t>
      </w:r>
      <w:r>
        <w:rPr>
          <w:rFonts w:hint="eastAsia" w:ascii="仿宋" w:hAnsi="仿宋" w:eastAsia="仿宋" w:cs="仿宋"/>
          <w:color w:val="auto"/>
          <w:sz w:val="32"/>
          <w:lang w:val="en-US" w:eastAsia="zh-CN"/>
        </w:rPr>
        <w:t>1份</w:t>
      </w:r>
      <w:r>
        <w:rPr>
          <w:rFonts w:hint="eastAsia" w:ascii="仿宋" w:hAnsi="仿宋" w:eastAsia="仿宋" w:cs="仿宋"/>
          <w:color w:val="auto"/>
          <w:sz w:val="32"/>
          <w:lang w:eastAsia="zh-CN"/>
        </w:rPr>
        <w:t>；</w:t>
      </w:r>
      <w:r>
        <w:rPr>
          <w:rFonts w:hint="eastAsia" w:ascii="仿宋" w:hAnsi="仿宋" w:eastAsia="仿宋" w:cs="仿宋"/>
          <w:color w:val="auto"/>
          <w:sz w:val="32"/>
        </w:rPr>
        <w:t>效益指标</w:t>
      </w:r>
      <w:r>
        <w:rPr>
          <w:rFonts w:hint="eastAsia" w:ascii="仿宋" w:hAnsi="仿宋" w:eastAsia="仿宋" w:cs="仿宋"/>
          <w:color w:val="auto"/>
          <w:sz w:val="32"/>
          <w:lang w:val="en-US" w:eastAsia="zh-CN"/>
        </w:rPr>
        <w:t>-</w:t>
      </w:r>
      <w:r>
        <w:rPr>
          <w:rFonts w:hint="eastAsia" w:ascii="仿宋" w:hAnsi="仿宋" w:eastAsia="仿宋" w:cs="仿宋"/>
          <w:color w:val="auto"/>
          <w:sz w:val="32"/>
        </w:rPr>
        <w:t>可持续影响</w:t>
      </w:r>
      <w:r>
        <w:rPr>
          <w:rFonts w:hint="eastAsia" w:ascii="仿宋" w:hAnsi="仿宋" w:eastAsia="仿宋" w:cs="仿宋"/>
          <w:color w:val="auto"/>
          <w:sz w:val="32"/>
          <w:lang w:val="en-US" w:eastAsia="zh-CN"/>
        </w:rPr>
        <w:t>-</w:t>
      </w:r>
      <w:r>
        <w:rPr>
          <w:rFonts w:hint="eastAsia" w:ascii="仿宋" w:hAnsi="仿宋" w:eastAsia="仿宋" w:cs="仿宋"/>
          <w:color w:val="auto"/>
          <w:sz w:val="32"/>
        </w:rPr>
        <w:t>主流媒体报</w:t>
      </w:r>
      <w:r>
        <w:rPr>
          <w:rFonts w:hint="eastAsia" w:ascii="仿宋" w:hAnsi="仿宋" w:eastAsia="仿宋" w:cs="仿宋"/>
          <w:color w:val="auto"/>
          <w:sz w:val="32"/>
          <w:lang w:eastAsia="zh-CN"/>
        </w:rPr>
        <w:t>道：绩效目标为</w:t>
      </w:r>
      <w:r>
        <w:rPr>
          <w:rFonts w:hint="eastAsia" w:ascii="仿宋" w:hAnsi="仿宋" w:eastAsia="仿宋" w:cs="仿宋"/>
          <w:color w:val="auto"/>
          <w:sz w:val="32"/>
          <w:lang w:val="en-US" w:eastAsia="zh-CN"/>
        </w:rPr>
        <w:t>5篇</w:t>
      </w:r>
      <w:r>
        <w:rPr>
          <w:rFonts w:ascii="仿宋" w:hAnsi="仿宋" w:eastAsia="仿宋" w:cs="仿宋"/>
          <w:color w:val="auto"/>
          <w:sz w:val="32"/>
        </w:rPr>
        <w:t>。</w:t>
      </w:r>
    </w:p>
    <w:p>
      <w:pPr>
        <w:pStyle w:val="2"/>
        <w:rPr>
          <w:rFonts w:hint="eastAsia"/>
          <w:lang w:val="en-US" w:eastAsia="zh-CN"/>
        </w:rPr>
      </w:pPr>
    </w:p>
    <w:p>
      <w:pPr>
        <w:spacing w:line="660" w:lineRule="exact"/>
        <w:ind w:firstLine="640" w:firstLineChars="200"/>
        <w:rPr>
          <w:rFonts w:ascii="黑体" w:eastAsia="黑体"/>
          <w:sz w:val="32"/>
        </w:rPr>
      </w:pPr>
      <w:r>
        <w:rPr>
          <w:rFonts w:hint="eastAsia" w:ascii="黑体" w:eastAsia="黑体"/>
          <w:sz w:val="32"/>
        </w:rPr>
        <w:t>二、配套资金使用及管理情况</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（一）项目资金到位情况分析</w:t>
      </w:r>
    </w:p>
    <w:p>
      <w:pPr>
        <w:spacing w:line="660" w:lineRule="exact"/>
        <w:ind w:firstLine="640" w:firstLineChars="200"/>
        <w:rPr>
          <w:rFonts w:hint="eastAsia" w:ascii="仿宋" w:hAnsi="仿宋" w:eastAsia="仿宋_GB2312" w:cs="仿宋"/>
          <w:color w:val="auto"/>
          <w:sz w:val="32"/>
          <w:szCs w:val="32"/>
          <w:lang w:eastAsia="zh-CN"/>
        </w:rPr>
      </w:pPr>
      <w:r>
        <w:rPr>
          <w:rFonts w:hint="eastAsia" w:ascii="仿宋_GB2312" w:eastAsia="仿宋_GB2312"/>
          <w:b w:val="0"/>
          <w:bCs/>
          <w:color w:val="auto"/>
          <w:sz w:val="32"/>
        </w:rPr>
        <w:t>2023年澜湄展</w:t>
      </w:r>
      <w:r>
        <w:rPr>
          <w:rFonts w:hint="eastAsia" w:ascii="仿宋_GB2312" w:hAnsi="Times New Roman" w:eastAsia="仿宋_GB2312" w:cs="Times New Roman"/>
          <w:bCs/>
          <w:sz w:val="32"/>
        </w:rPr>
        <w:t>项目配套资金</w:t>
      </w:r>
      <w:r>
        <w:rPr>
          <w:rFonts w:hint="eastAsia" w:ascii="仿宋_GB2312" w:hAnsi="Times New Roman" w:eastAsia="仿宋_GB2312" w:cs="Times New Roman"/>
          <w:bCs/>
          <w:sz w:val="32"/>
          <w:lang w:val="en-US" w:eastAsia="zh-CN"/>
        </w:rPr>
        <w:t>20</w:t>
      </w:r>
      <w:r>
        <w:rPr>
          <w:rFonts w:hint="eastAsia" w:ascii="仿宋_GB2312" w:hAnsi="Times New Roman" w:eastAsia="仿宋_GB2312" w:cs="Times New Roman"/>
          <w:bCs/>
          <w:sz w:val="32"/>
        </w:rPr>
        <w:t>万元</w:t>
      </w:r>
      <w:r>
        <w:rPr>
          <w:rFonts w:hint="eastAsia" w:ascii="仿宋_GB2312" w:eastAsia="仿宋_GB2312"/>
          <w:b w:val="0"/>
          <w:bCs/>
          <w:color w:val="auto"/>
          <w:sz w:val="32"/>
          <w:lang w:eastAsia="zh-CN"/>
        </w:rPr>
        <w:t>已全部到账，资金到位率</w:t>
      </w:r>
      <w:r>
        <w:rPr>
          <w:rFonts w:hint="eastAsia" w:ascii="仿宋_GB2312" w:eastAsia="仿宋_GB2312"/>
          <w:b w:val="0"/>
          <w:bCs/>
          <w:color w:val="auto"/>
          <w:sz w:val="32"/>
          <w:lang w:val="en-US" w:eastAsia="zh-CN"/>
        </w:rPr>
        <w:t>100%</w:t>
      </w:r>
      <w:r>
        <w:rPr>
          <w:rFonts w:hint="eastAsia" w:ascii="仿宋_GB2312" w:eastAsia="仿宋_GB2312"/>
          <w:b w:val="0"/>
          <w:bCs/>
          <w:color w:val="auto"/>
          <w:sz w:val="32"/>
          <w:lang w:eastAsia="zh-CN"/>
        </w:rPr>
        <w:t>。</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（二）项目资金使用情况分析</w:t>
      </w:r>
    </w:p>
    <w:p>
      <w:pPr>
        <w:spacing w:line="660" w:lineRule="exact"/>
        <w:ind w:firstLine="640" w:firstLineChars="200"/>
        <w:rPr>
          <w:rFonts w:ascii="仿宋" w:hAnsi="仿宋" w:eastAsia="仿宋" w:cs="仿宋"/>
          <w:color w:val="auto"/>
          <w:sz w:val="32"/>
          <w:szCs w:val="32"/>
        </w:rPr>
      </w:pPr>
      <w:r>
        <w:rPr>
          <w:rFonts w:hint="eastAsia" w:ascii="仿宋_GB2312" w:eastAsia="仿宋_GB2312"/>
          <w:b w:val="0"/>
          <w:bCs/>
          <w:color w:val="auto"/>
          <w:sz w:val="32"/>
        </w:rPr>
        <w:t>2023年澜湄展</w:t>
      </w:r>
      <w:r>
        <w:rPr>
          <w:rFonts w:hint="eastAsia" w:ascii="仿宋" w:hAnsi="仿宋" w:eastAsia="仿宋" w:cs="仿宋"/>
          <w:color w:val="auto"/>
          <w:sz w:val="32"/>
          <w:szCs w:val="32"/>
        </w:rPr>
        <w:t>支出</w:t>
      </w:r>
      <w:r>
        <w:rPr>
          <w:rFonts w:hint="eastAsia" w:ascii="仿宋_GB2312" w:hAnsi="Times New Roman" w:eastAsia="仿宋_GB2312" w:cs="Times New Roman"/>
          <w:bCs/>
          <w:sz w:val="32"/>
          <w:lang w:val="en-US" w:eastAsia="zh-CN"/>
        </w:rPr>
        <w:t>20</w:t>
      </w:r>
      <w:r>
        <w:rPr>
          <w:rFonts w:hint="eastAsia" w:ascii="仿宋_GB2312" w:hAnsi="Times New Roman" w:eastAsia="仿宋_GB2312" w:cs="Times New Roman"/>
          <w:bCs/>
          <w:sz w:val="32"/>
        </w:rPr>
        <w:t>万元</w:t>
      </w:r>
      <w:r>
        <w:rPr>
          <w:rFonts w:hint="eastAsia" w:ascii="仿宋" w:hAnsi="仿宋" w:eastAsia="仿宋" w:cs="仿宋"/>
          <w:color w:val="auto"/>
          <w:sz w:val="32"/>
          <w:szCs w:val="32"/>
        </w:rPr>
        <w:t>，支出主要用于支付场馆租金、展位搭建、宣传</w:t>
      </w:r>
      <w:r>
        <w:rPr>
          <w:rFonts w:hint="eastAsia" w:ascii="仿宋" w:hAnsi="仿宋" w:eastAsia="仿宋" w:cs="仿宋"/>
          <w:color w:val="auto"/>
          <w:sz w:val="32"/>
          <w:szCs w:val="32"/>
          <w:lang w:eastAsia="zh-CN"/>
        </w:rPr>
        <w:t>、会场布置、会议资料印刷、</w:t>
      </w:r>
      <w:r>
        <w:rPr>
          <w:rFonts w:hint="eastAsia" w:ascii="仿宋" w:hAnsi="仿宋" w:eastAsia="仿宋" w:cs="仿宋"/>
          <w:color w:val="auto"/>
          <w:sz w:val="32"/>
          <w:szCs w:val="32"/>
          <w:lang w:val="en-US" w:eastAsia="zh-CN"/>
        </w:rPr>
        <w:t>参会嘉宾的邀请和接待</w:t>
      </w:r>
      <w:r>
        <w:rPr>
          <w:rFonts w:hint="eastAsia" w:ascii="仿宋" w:hAnsi="仿宋" w:eastAsia="仿宋" w:cs="仿宋"/>
          <w:color w:val="auto"/>
          <w:sz w:val="32"/>
          <w:szCs w:val="32"/>
        </w:rPr>
        <w:t>等。</w:t>
      </w:r>
    </w:p>
    <w:p>
      <w:pPr>
        <w:spacing w:line="6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（三）项目资金管理情况分析</w:t>
      </w:r>
    </w:p>
    <w:p>
      <w:pPr>
        <w:spacing w:line="660" w:lineRule="exact"/>
        <w:ind w:firstLine="640" w:firstLineChars="200"/>
        <w:rPr>
          <w:rFonts w:hint="eastAsia" w:ascii="仿宋_GB2312" w:hAnsi="Times New Roman" w:eastAsia="仿宋_GB2312" w:cs="Times New Roman"/>
          <w:bCs/>
          <w:sz w:val="32"/>
        </w:rPr>
      </w:pPr>
      <w:r>
        <w:rPr>
          <w:rFonts w:hint="eastAsia" w:ascii="仿宋" w:hAnsi="仿宋" w:eastAsia="仿宋" w:cs="仿宋"/>
          <w:color w:val="auto"/>
          <w:sz w:val="32"/>
          <w:szCs w:val="32"/>
        </w:rPr>
        <w:t>项目经费严格按照单位财务制度和预算支出范围使用</w:t>
      </w:r>
      <w:r>
        <w:rPr>
          <w:rFonts w:hint="eastAsia" w:ascii="仿宋" w:hAnsi="仿宋" w:eastAsia="仿宋" w:cs="仿宋"/>
          <w:color w:val="auto"/>
          <w:sz w:val="32"/>
          <w:szCs w:val="32"/>
          <w:lang w:eastAsia="zh-CN"/>
        </w:rPr>
        <w:t>，海南国际商会</w:t>
      </w:r>
      <w:r>
        <w:rPr>
          <w:rFonts w:hint="eastAsia" w:ascii="仿宋" w:hAnsi="仿宋" w:eastAsia="仿宋" w:cs="仿宋"/>
          <w:color w:val="auto"/>
          <w:sz w:val="32"/>
          <w:szCs w:val="32"/>
        </w:rPr>
        <w:t>负责</w:t>
      </w:r>
      <w:r>
        <w:rPr>
          <w:rFonts w:hint="eastAsia" w:ascii="仿宋" w:hAnsi="仿宋" w:eastAsia="仿宋" w:cs="仿宋"/>
          <w:color w:val="auto"/>
          <w:sz w:val="32"/>
          <w:szCs w:val="32"/>
          <w:lang w:eastAsia="zh-CN"/>
        </w:rPr>
        <w:t>整个项目的落地实施</w:t>
      </w:r>
      <w:r>
        <w:rPr>
          <w:rFonts w:hint="eastAsia" w:ascii="仿宋" w:hAnsi="仿宋" w:eastAsia="仿宋" w:cs="仿宋"/>
          <w:color w:val="auto"/>
          <w:sz w:val="32"/>
          <w:szCs w:val="32"/>
        </w:rPr>
        <w:t>工作，对项目资金预</w:t>
      </w:r>
      <w:r>
        <w:rPr>
          <w:rFonts w:hint="eastAsia" w:ascii="仿宋_GB2312" w:hAnsi="宋体" w:eastAsia="仿宋_GB2312"/>
          <w:color w:val="auto"/>
          <w:sz w:val="32"/>
        </w:rPr>
        <w:t>算和资金使用进行</w:t>
      </w:r>
      <w:r>
        <w:rPr>
          <w:rFonts w:hint="eastAsia" w:ascii="仿宋_GB2312" w:hAnsi="宋体" w:eastAsia="仿宋_GB2312"/>
          <w:color w:val="auto"/>
          <w:sz w:val="32"/>
          <w:lang w:eastAsia="zh-CN"/>
        </w:rPr>
        <w:t>严格把控</w:t>
      </w:r>
      <w:r>
        <w:rPr>
          <w:rFonts w:hint="eastAsia" w:ascii="仿宋_GB2312" w:hAnsi="宋体" w:eastAsia="仿宋_GB2312"/>
          <w:color w:val="auto"/>
          <w:sz w:val="32"/>
        </w:rPr>
        <w:t>。在项目</w:t>
      </w:r>
      <w:r>
        <w:rPr>
          <w:rFonts w:hint="eastAsia" w:ascii="仿宋_GB2312" w:hAnsi="宋体" w:eastAsia="仿宋_GB2312"/>
          <w:color w:val="auto"/>
          <w:sz w:val="32"/>
          <w:lang w:eastAsia="zh-CN"/>
        </w:rPr>
        <w:t>执行</w:t>
      </w:r>
      <w:r>
        <w:rPr>
          <w:rFonts w:hint="eastAsia" w:ascii="仿宋_GB2312" w:hAnsi="宋体" w:eastAsia="仿宋_GB2312"/>
          <w:color w:val="auto"/>
          <w:sz w:val="32"/>
        </w:rPr>
        <w:t>过程中，严格按照</w:t>
      </w:r>
      <w:r>
        <w:rPr>
          <w:rFonts w:hint="eastAsia" w:ascii="仿宋_GB2312" w:eastAsia="仿宋_GB2312"/>
          <w:color w:val="auto"/>
          <w:sz w:val="32"/>
        </w:rPr>
        <w:t>《2023年澜湄合作经济技术展览会参展合同》</w:t>
      </w:r>
      <w:r>
        <w:rPr>
          <w:rFonts w:hint="eastAsia" w:ascii="仿宋_GB2312" w:hAnsi="宋体" w:eastAsia="仿宋_GB2312"/>
          <w:color w:val="auto"/>
          <w:sz w:val="32"/>
        </w:rPr>
        <w:t>、</w:t>
      </w:r>
      <w:r>
        <w:rPr>
          <w:rFonts w:hint="eastAsia" w:ascii="仿宋_GB2312" w:hAnsi="宋体" w:eastAsia="仿宋_GB2312"/>
          <w:color w:val="auto"/>
          <w:sz w:val="32"/>
          <w:lang w:eastAsia="zh-CN"/>
        </w:rPr>
        <w:t>海南国际商会财务管理</w:t>
      </w:r>
      <w:r>
        <w:rPr>
          <w:rFonts w:hint="eastAsia" w:ascii="仿宋_GB2312" w:hAnsi="宋体" w:eastAsia="仿宋_GB2312"/>
          <w:color w:val="auto"/>
          <w:sz w:val="32"/>
        </w:rPr>
        <w:t>制度执行，操作规范。</w:t>
      </w:r>
    </w:p>
    <w:p>
      <w:pPr>
        <w:spacing w:line="660" w:lineRule="exact"/>
        <w:ind w:firstLine="648"/>
        <w:rPr>
          <w:rFonts w:ascii="黑体" w:eastAsia="黑体"/>
          <w:sz w:val="32"/>
        </w:rPr>
      </w:pPr>
      <w:r>
        <w:rPr>
          <w:rFonts w:hint="eastAsia" w:ascii="黑体" w:eastAsia="黑体"/>
          <w:sz w:val="32"/>
        </w:rPr>
        <w:t>三、项目组织实施情况</w:t>
      </w:r>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（一）项目组织情况分析</w:t>
      </w:r>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海南国际商会在面积及经费有限的情况下，搭建了90平米展台，组织12家公司带展品参展，重点展出与澜湄国家市场相契合的新能源汽车、食品加工、农业机械、生物医药、婴幼儿用品等展品和新技术。在为期3天的展览中，共有约1000人次与企业进行对接，当地采购商对海南企业参展的其它展品表现出浓厚的兴趣，圆满完成了海南省贸促会要求的指标。</w:t>
      </w:r>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（二）项目管理情况分析</w:t>
      </w:r>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海南国际商会在项目执行过程中，严格遵守相关法规、协议有关条款，做到配套资金使用合规、专款专用，按时完成项目。</w:t>
      </w:r>
    </w:p>
    <w:p>
      <w:pPr>
        <w:spacing w:line="660" w:lineRule="exact"/>
        <w:rPr>
          <w:rFonts w:hint="eastAsia" w:ascii="黑体" w:hAnsi="黑体" w:eastAsia="黑体" w:cs="黑体"/>
          <w:sz w:val="32"/>
        </w:rPr>
      </w:pPr>
      <w:r>
        <w:rPr>
          <w:rFonts w:hint="eastAsia" w:ascii="黑体" w:hAnsi="黑体" w:eastAsia="黑体" w:cs="黑体"/>
          <w:sz w:val="32"/>
          <w:szCs w:val="32"/>
        </w:rPr>
        <w:t xml:space="preserve">    </w:t>
      </w:r>
      <w:r>
        <w:rPr>
          <w:rFonts w:hint="eastAsia" w:ascii="黑体" w:hAnsi="黑体" w:eastAsia="黑体" w:cs="黑体"/>
          <w:sz w:val="32"/>
        </w:rPr>
        <w:t>四、项目绩效情况</w:t>
      </w:r>
    </w:p>
    <w:p>
      <w:pPr>
        <w:tabs>
          <w:tab w:val="center" w:pos="4473"/>
        </w:tabs>
        <w:spacing w:line="660" w:lineRule="exact"/>
        <w:ind w:firstLine="640" w:firstLineChars="200"/>
        <w:jc w:val="left"/>
        <w:rPr>
          <w:rFonts w:hint="eastAsia" w:ascii="仿宋" w:hAnsi="仿宋" w:eastAsia="仿宋" w:cs="仿宋"/>
          <w:color w:val="auto"/>
          <w:sz w:val="32"/>
        </w:rPr>
      </w:pPr>
      <w:r>
        <w:rPr>
          <w:rFonts w:hint="eastAsia" w:ascii="仿宋" w:hAnsi="仿宋" w:eastAsia="仿宋" w:cs="仿宋"/>
          <w:color w:val="auto"/>
          <w:sz w:val="32"/>
        </w:rPr>
        <w:t>（一）项目绩效目标完成情况分析</w:t>
      </w:r>
    </w:p>
    <w:p>
      <w:pPr>
        <w:tabs>
          <w:tab w:val="center" w:pos="4473"/>
        </w:tabs>
        <w:spacing w:line="660" w:lineRule="exact"/>
        <w:jc w:val="left"/>
        <w:rPr>
          <w:rFonts w:hint="eastAsia" w:ascii="仿宋" w:hAnsi="仿宋" w:eastAsia="仿宋" w:cs="仿宋"/>
          <w:color w:val="auto"/>
          <w:sz w:val="32"/>
        </w:rPr>
      </w:pPr>
      <w:r>
        <w:rPr>
          <w:rFonts w:hint="eastAsia" w:ascii="仿宋" w:hAnsi="仿宋" w:eastAsia="仿宋" w:cs="仿宋"/>
          <w:color w:val="auto"/>
          <w:sz w:val="32"/>
        </w:rPr>
        <w:t xml:space="preserve">     1、项目的效率性分析</w:t>
      </w:r>
    </w:p>
    <w:p>
      <w:pPr>
        <w:tabs>
          <w:tab w:val="center" w:pos="4473"/>
        </w:tabs>
        <w:spacing w:line="660" w:lineRule="exact"/>
        <w:jc w:val="left"/>
        <w:rPr>
          <w:rFonts w:hint="eastAsia" w:ascii="仿宋" w:hAnsi="仿宋" w:eastAsia="仿宋" w:cs="仿宋"/>
          <w:color w:val="auto"/>
          <w:sz w:val="32"/>
        </w:rPr>
      </w:pPr>
      <w:r>
        <w:rPr>
          <w:rFonts w:hint="eastAsia" w:ascii="仿宋" w:hAnsi="仿宋" w:eastAsia="仿宋" w:cs="仿宋"/>
          <w:color w:val="auto"/>
          <w:sz w:val="32"/>
        </w:rPr>
        <w:t xml:space="preserve">    （1）项目的实施进度</w:t>
      </w:r>
    </w:p>
    <w:p>
      <w:pPr>
        <w:tabs>
          <w:tab w:val="center" w:pos="4473"/>
        </w:tabs>
        <w:spacing w:line="660" w:lineRule="exact"/>
        <w:ind w:firstLine="640" w:firstLineChars="200"/>
        <w:jc w:val="left"/>
        <w:rPr>
          <w:rFonts w:hint="eastAsia" w:ascii="仿宋" w:hAnsi="仿宋" w:eastAsia="仿宋" w:cs="仿宋"/>
          <w:color w:val="auto"/>
          <w:sz w:val="32"/>
        </w:rPr>
      </w:pPr>
      <w:r>
        <w:rPr>
          <w:rFonts w:hint="eastAsia" w:ascii="仿宋" w:hAnsi="仿宋" w:eastAsia="仿宋" w:cs="仿宋"/>
          <w:color w:val="auto"/>
          <w:sz w:val="32"/>
        </w:rPr>
        <w:t>该项目202</w:t>
      </w:r>
      <w:r>
        <w:rPr>
          <w:rFonts w:hint="eastAsia" w:ascii="仿宋" w:hAnsi="仿宋" w:eastAsia="仿宋" w:cs="仿宋"/>
          <w:color w:val="auto"/>
          <w:sz w:val="32"/>
          <w:lang w:val="en-US" w:eastAsia="zh-CN"/>
        </w:rPr>
        <w:t>3</w:t>
      </w:r>
      <w:r>
        <w:rPr>
          <w:rFonts w:hint="eastAsia" w:ascii="仿宋" w:hAnsi="仿宋" w:eastAsia="仿宋" w:cs="仿宋"/>
          <w:color w:val="auto"/>
          <w:sz w:val="32"/>
        </w:rPr>
        <w:t>年底实施进度达</w:t>
      </w:r>
      <w:r>
        <w:rPr>
          <w:rFonts w:hint="eastAsia" w:ascii="仿宋" w:hAnsi="仿宋" w:eastAsia="仿宋" w:cs="仿宋"/>
          <w:color w:val="auto"/>
          <w:sz w:val="32"/>
          <w:lang w:val="en-US" w:eastAsia="zh-CN"/>
        </w:rPr>
        <w:t>100</w:t>
      </w:r>
      <w:r>
        <w:rPr>
          <w:rFonts w:hint="eastAsia" w:ascii="仿宋" w:hAnsi="仿宋" w:eastAsia="仿宋" w:cs="仿宋"/>
          <w:color w:val="auto"/>
          <w:sz w:val="32"/>
        </w:rPr>
        <w:t>%。</w:t>
      </w:r>
    </w:p>
    <w:p>
      <w:pPr>
        <w:tabs>
          <w:tab w:val="center" w:pos="4473"/>
        </w:tabs>
        <w:spacing w:line="660" w:lineRule="exact"/>
        <w:jc w:val="left"/>
        <w:rPr>
          <w:rFonts w:hint="eastAsia" w:ascii="仿宋" w:hAnsi="仿宋" w:eastAsia="仿宋" w:cs="仿宋"/>
          <w:color w:val="auto"/>
          <w:sz w:val="32"/>
        </w:rPr>
      </w:pPr>
      <w:r>
        <w:rPr>
          <w:rFonts w:hint="eastAsia" w:ascii="仿宋" w:hAnsi="仿宋" w:eastAsia="仿宋" w:cs="仿宋"/>
          <w:color w:val="auto"/>
          <w:sz w:val="32"/>
        </w:rPr>
        <w:t xml:space="preserve">    （2）项目的完成质量</w:t>
      </w:r>
    </w:p>
    <w:p>
      <w:pPr>
        <w:tabs>
          <w:tab w:val="center" w:pos="4473"/>
        </w:tabs>
        <w:spacing w:line="660" w:lineRule="exact"/>
        <w:jc w:val="left"/>
        <w:rPr>
          <w:rFonts w:hint="eastAsia" w:ascii="仿宋_GB2312" w:hAnsi="Times New Roman" w:eastAsia="仿宋_GB2312" w:cs="Times New Roman"/>
          <w:bCs/>
          <w:sz w:val="32"/>
          <w:lang w:val="en-US" w:eastAsia="zh-CN"/>
        </w:rPr>
      </w:pPr>
      <w:r>
        <w:rPr>
          <w:rFonts w:hint="eastAsia" w:ascii="仿宋" w:hAnsi="仿宋" w:eastAsia="仿宋" w:cs="仿宋"/>
          <w:color w:val="auto"/>
          <w:sz w:val="32"/>
        </w:rPr>
        <w:t xml:space="preserve">    </w:t>
      </w:r>
      <w:r>
        <w:rPr>
          <w:rFonts w:hint="eastAsia" w:ascii="仿宋_GB2312" w:eastAsia="仿宋_GB2312"/>
          <w:b w:val="0"/>
          <w:bCs/>
          <w:color w:val="auto"/>
          <w:sz w:val="32"/>
        </w:rPr>
        <w:t>2023年澜湄展</w:t>
      </w:r>
      <w:r>
        <w:rPr>
          <w:rFonts w:hint="eastAsia" w:ascii="仿宋" w:hAnsi="仿宋" w:eastAsia="仿宋" w:cs="仿宋"/>
          <w:color w:val="auto"/>
          <w:sz w:val="32"/>
        </w:rPr>
        <w:t>完成</w:t>
      </w:r>
      <w:r>
        <w:rPr>
          <w:rFonts w:hint="eastAsia" w:ascii="仿宋" w:hAnsi="仿宋" w:eastAsia="仿宋" w:cs="仿宋"/>
          <w:color w:val="auto"/>
          <w:sz w:val="32"/>
          <w:lang w:eastAsia="zh-CN"/>
        </w:rPr>
        <w:t>举办活动场次</w:t>
      </w:r>
      <w:r>
        <w:rPr>
          <w:rFonts w:hint="eastAsia" w:ascii="仿宋" w:hAnsi="仿宋" w:eastAsia="仿宋" w:cs="仿宋"/>
          <w:color w:val="auto"/>
          <w:sz w:val="32"/>
          <w:lang w:val="en-US" w:eastAsia="zh-CN"/>
        </w:rPr>
        <w:t>3场，</w:t>
      </w:r>
      <w:r>
        <w:rPr>
          <w:rFonts w:hint="eastAsia" w:ascii="仿宋" w:hAnsi="仿宋" w:eastAsia="仿宋" w:cs="仿宋"/>
          <w:color w:val="auto"/>
          <w:sz w:val="32"/>
        </w:rPr>
        <w:t>展览面积</w:t>
      </w:r>
      <w:r>
        <w:rPr>
          <w:rFonts w:hint="eastAsia" w:ascii="仿宋" w:hAnsi="仿宋" w:eastAsia="仿宋" w:cs="仿宋"/>
          <w:color w:val="auto"/>
          <w:sz w:val="32"/>
          <w:lang w:val="en-US" w:eastAsia="zh-CN"/>
        </w:rPr>
        <w:t>90</w:t>
      </w:r>
      <w:r>
        <w:rPr>
          <w:rFonts w:hint="eastAsia" w:ascii="仿宋" w:hAnsi="仿宋" w:eastAsia="仿宋" w:cs="仿宋"/>
          <w:color w:val="auto"/>
          <w:sz w:val="32"/>
        </w:rPr>
        <w:t>平方米，</w:t>
      </w:r>
      <w:r>
        <w:rPr>
          <w:rFonts w:hint="eastAsia" w:ascii="仿宋" w:hAnsi="仿宋" w:eastAsia="仿宋" w:cs="仿宋"/>
          <w:color w:val="auto"/>
          <w:sz w:val="32"/>
          <w:lang w:eastAsia="zh-CN"/>
        </w:rPr>
        <w:t>参展主体数量</w:t>
      </w:r>
      <w:r>
        <w:rPr>
          <w:rFonts w:hint="eastAsia" w:ascii="仿宋" w:hAnsi="仿宋" w:eastAsia="仿宋" w:cs="仿宋"/>
          <w:color w:val="auto"/>
          <w:sz w:val="32"/>
          <w:lang w:val="en-US" w:eastAsia="zh-CN"/>
        </w:rPr>
        <w:t>12家</w:t>
      </w:r>
      <w:r>
        <w:rPr>
          <w:rFonts w:hint="eastAsia" w:ascii="仿宋" w:hAnsi="仿宋" w:eastAsia="仿宋" w:cs="仿宋"/>
          <w:color w:val="auto"/>
          <w:sz w:val="32"/>
        </w:rPr>
        <w:t>，</w:t>
      </w:r>
      <w:r>
        <w:rPr>
          <w:rFonts w:hint="eastAsia" w:ascii="仿宋" w:hAnsi="仿宋" w:eastAsia="仿宋" w:cs="仿宋"/>
          <w:color w:val="auto"/>
          <w:sz w:val="32"/>
          <w:lang w:eastAsia="zh-CN"/>
        </w:rPr>
        <w:t>意向合作协议</w:t>
      </w:r>
      <w:r>
        <w:rPr>
          <w:rFonts w:hint="eastAsia" w:ascii="仿宋" w:hAnsi="仿宋" w:eastAsia="仿宋" w:cs="仿宋"/>
          <w:color w:val="auto"/>
          <w:sz w:val="32"/>
          <w:lang w:val="en-US" w:eastAsia="zh-CN"/>
        </w:rPr>
        <w:t>2份</w:t>
      </w:r>
      <w:r>
        <w:rPr>
          <w:rFonts w:hint="eastAsia" w:ascii="仿宋" w:hAnsi="仿宋" w:eastAsia="仿宋" w:cs="仿宋"/>
          <w:color w:val="auto"/>
          <w:sz w:val="32"/>
        </w:rPr>
        <w:t>，</w:t>
      </w:r>
      <w:r>
        <w:rPr>
          <w:rFonts w:hint="eastAsia" w:ascii="仿宋" w:hAnsi="仿宋" w:eastAsia="仿宋" w:cs="仿宋"/>
          <w:color w:val="auto"/>
          <w:sz w:val="32"/>
          <w:lang w:eastAsia="zh-CN"/>
        </w:rPr>
        <w:t>主流媒体报道</w:t>
      </w:r>
      <w:r>
        <w:rPr>
          <w:rFonts w:hint="eastAsia" w:ascii="仿宋" w:hAnsi="仿宋" w:eastAsia="仿宋" w:cs="仿宋"/>
          <w:color w:val="auto"/>
          <w:sz w:val="32"/>
          <w:lang w:val="en-US" w:eastAsia="zh-CN"/>
        </w:rPr>
        <w:t>8篇</w:t>
      </w:r>
      <w:r>
        <w:rPr>
          <w:rFonts w:hint="eastAsia" w:ascii="仿宋" w:hAnsi="仿宋" w:eastAsia="仿宋" w:cs="仿宋"/>
          <w:color w:val="auto"/>
          <w:sz w:val="32"/>
        </w:rPr>
        <w:t>。</w:t>
      </w:r>
      <w:r>
        <w:rPr>
          <w:rFonts w:hint="eastAsia" w:ascii="仿宋_GB2312" w:hAnsi="Times New Roman" w:eastAsia="仿宋_GB2312" w:cs="Times New Roman"/>
          <w:bCs/>
          <w:sz w:val="32"/>
          <w:lang w:val="en-US" w:eastAsia="zh-CN"/>
        </w:rPr>
        <w:t xml:space="preserve">    </w:t>
      </w:r>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2、项目的效益性分析</w:t>
      </w:r>
    </w:p>
    <w:p>
      <w:pPr>
        <w:tabs>
          <w:tab w:val="center" w:pos="4473"/>
        </w:tabs>
        <w:spacing w:line="660" w:lineRule="exact"/>
        <w:ind w:firstLine="640" w:firstLineChars="200"/>
        <w:jc w:val="left"/>
        <w:rPr>
          <w:rFonts w:hint="eastAsia" w:ascii="仿宋" w:hAnsi="仿宋" w:eastAsia="仿宋" w:cs="仿宋"/>
          <w:color w:val="auto"/>
          <w:sz w:val="32"/>
        </w:rPr>
      </w:pPr>
      <w:r>
        <w:rPr>
          <w:rFonts w:hint="eastAsia" w:ascii="仿宋_GB2312" w:hAnsi="Times New Roman" w:eastAsia="仿宋_GB2312" w:cs="Times New Roman"/>
          <w:bCs/>
          <w:sz w:val="32"/>
          <w:lang w:val="en-US" w:eastAsia="zh-CN"/>
        </w:rPr>
        <w:t>（1）</w:t>
      </w:r>
      <w:r>
        <w:rPr>
          <w:rFonts w:hint="eastAsia" w:ascii="仿宋" w:hAnsi="仿宋" w:eastAsia="仿宋" w:cs="仿宋"/>
          <w:color w:val="auto"/>
          <w:sz w:val="32"/>
        </w:rPr>
        <w:t>项目共设置</w:t>
      </w:r>
      <w:r>
        <w:rPr>
          <w:rFonts w:hint="eastAsia" w:ascii="仿宋" w:hAnsi="仿宋" w:eastAsia="仿宋" w:cs="仿宋"/>
          <w:color w:val="auto"/>
          <w:sz w:val="32"/>
          <w:lang w:eastAsia="zh-CN"/>
        </w:rPr>
        <w:t>五</w:t>
      </w:r>
      <w:r>
        <w:rPr>
          <w:rFonts w:hint="eastAsia" w:ascii="仿宋" w:hAnsi="仿宋" w:eastAsia="仿宋" w:cs="仿宋"/>
          <w:color w:val="auto"/>
          <w:sz w:val="32"/>
        </w:rPr>
        <w:t>个绩效指标，绩效目标全部以标准优完成。具体情况如下：</w:t>
      </w:r>
    </w:p>
    <w:p>
      <w:pPr>
        <w:spacing w:line="660" w:lineRule="exact"/>
        <w:ind w:firstLine="640" w:firstLineChars="200"/>
        <w:rPr>
          <w:rFonts w:hint="eastAsia" w:ascii="仿宋" w:hAnsi="仿宋" w:eastAsia="仿宋" w:cs="仿宋"/>
          <w:color w:val="auto"/>
          <w:sz w:val="32"/>
          <w:lang w:eastAsia="zh-CN"/>
        </w:rPr>
      </w:pPr>
      <w:r>
        <w:rPr>
          <w:rFonts w:hint="eastAsia" w:ascii="仿宋" w:hAnsi="仿宋" w:eastAsia="仿宋" w:cs="仿宋"/>
          <w:color w:val="auto"/>
          <w:sz w:val="32"/>
        </w:rPr>
        <w:t>产出指标</w:t>
      </w:r>
      <w:r>
        <w:rPr>
          <w:rFonts w:hint="eastAsia" w:ascii="仿宋" w:hAnsi="仿宋" w:eastAsia="仿宋" w:cs="仿宋"/>
          <w:color w:val="auto"/>
          <w:sz w:val="32"/>
          <w:lang w:val="en-US" w:eastAsia="zh-CN"/>
        </w:rPr>
        <w:t>-</w:t>
      </w:r>
      <w:r>
        <w:rPr>
          <w:rFonts w:hint="eastAsia" w:ascii="仿宋" w:hAnsi="仿宋" w:eastAsia="仿宋" w:cs="仿宋"/>
          <w:color w:val="auto"/>
          <w:sz w:val="32"/>
        </w:rPr>
        <w:t>数量指标</w:t>
      </w:r>
      <w:r>
        <w:rPr>
          <w:rFonts w:hint="eastAsia" w:ascii="仿宋" w:hAnsi="仿宋" w:eastAsia="仿宋" w:cs="仿宋"/>
          <w:color w:val="auto"/>
          <w:sz w:val="32"/>
          <w:lang w:val="en-US" w:eastAsia="zh-CN"/>
        </w:rPr>
        <w:t>-</w:t>
      </w:r>
      <w:r>
        <w:rPr>
          <w:rFonts w:hint="eastAsia" w:ascii="仿宋" w:hAnsi="仿宋" w:eastAsia="仿宋" w:cs="仿宋"/>
          <w:color w:val="auto"/>
          <w:sz w:val="32"/>
        </w:rPr>
        <w:t>举办活动场次</w:t>
      </w:r>
      <w:r>
        <w:rPr>
          <w:rFonts w:hint="eastAsia" w:ascii="仿宋" w:hAnsi="仿宋" w:eastAsia="仿宋" w:cs="仿宋"/>
          <w:color w:val="auto"/>
          <w:sz w:val="32"/>
          <w:lang w:eastAsia="zh-CN"/>
        </w:rPr>
        <w:t>：绩效目标为</w:t>
      </w:r>
      <w:r>
        <w:rPr>
          <w:rFonts w:hint="eastAsia" w:ascii="仿宋" w:hAnsi="仿宋" w:eastAsia="仿宋" w:cs="仿宋"/>
          <w:color w:val="auto"/>
          <w:sz w:val="32"/>
          <w:lang w:val="en-US" w:eastAsia="zh-CN"/>
        </w:rPr>
        <w:t>2</w:t>
      </w:r>
      <w:r>
        <w:rPr>
          <w:rFonts w:hint="eastAsia" w:ascii="仿宋" w:hAnsi="仿宋" w:eastAsia="仿宋" w:cs="仿宋"/>
          <w:color w:val="auto"/>
          <w:sz w:val="32"/>
          <w:lang w:eastAsia="zh-CN"/>
        </w:rPr>
        <w:t>场，202</w:t>
      </w:r>
      <w:r>
        <w:rPr>
          <w:rFonts w:hint="eastAsia" w:ascii="仿宋" w:hAnsi="仿宋" w:eastAsia="仿宋" w:cs="仿宋"/>
          <w:color w:val="auto"/>
          <w:sz w:val="32"/>
          <w:lang w:val="en-US" w:eastAsia="zh-CN"/>
        </w:rPr>
        <w:t>3</w:t>
      </w:r>
      <w:r>
        <w:rPr>
          <w:rFonts w:hint="eastAsia" w:ascii="仿宋" w:hAnsi="仿宋" w:eastAsia="仿宋" w:cs="仿宋"/>
          <w:color w:val="auto"/>
          <w:sz w:val="32"/>
          <w:lang w:eastAsia="zh-CN"/>
        </w:rPr>
        <w:t>年度实际完成举办活动场次为</w:t>
      </w:r>
      <w:r>
        <w:rPr>
          <w:rFonts w:hint="eastAsia" w:ascii="仿宋" w:hAnsi="仿宋" w:eastAsia="仿宋" w:cs="仿宋"/>
          <w:color w:val="auto"/>
          <w:sz w:val="32"/>
          <w:lang w:val="en-US" w:eastAsia="zh-CN"/>
        </w:rPr>
        <w:t>3场</w:t>
      </w:r>
      <w:r>
        <w:rPr>
          <w:rFonts w:hint="eastAsia" w:ascii="仿宋" w:hAnsi="仿宋" w:eastAsia="仿宋" w:cs="仿宋"/>
          <w:color w:val="auto"/>
          <w:sz w:val="32"/>
          <w:lang w:eastAsia="zh-CN"/>
        </w:rPr>
        <w:t>，绩效指标完成情况为优；</w:t>
      </w:r>
    </w:p>
    <w:p>
      <w:pPr>
        <w:rPr>
          <w:rFonts w:hint="eastAsia" w:ascii="仿宋" w:hAnsi="仿宋" w:eastAsia="仿宋" w:cs="仿宋"/>
          <w:color w:val="auto"/>
          <w:sz w:val="32"/>
          <w:lang w:eastAsia="zh-CN"/>
        </w:rPr>
      </w:pPr>
      <w:r>
        <w:rPr>
          <w:rFonts w:hint="eastAsia" w:ascii="仿宋" w:hAnsi="仿宋" w:eastAsia="仿宋" w:cs="仿宋"/>
          <w:color w:val="auto"/>
          <w:sz w:val="32"/>
          <w:lang w:eastAsia="zh-CN"/>
        </w:rPr>
        <w:br w:type="page"/>
      </w:r>
    </w:p>
    <w:p>
      <w:pPr>
        <w:spacing w:line="660" w:lineRule="exact"/>
        <w:ind w:firstLine="640" w:firstLineChars="200"/>
        <w:rPr>
          <w:rFonts w:hint="eastAsia" w:ascii="仿宋" w:hAnsi="仿宋" w:eastAsia="仿宋" w:cs="仿宋"/>
          <w:color w:val="auto"/>
          <w:sz w:val="32"/>
          <w:lang w:eastAsia="zh-CN"/>
        </w:rPr>
      </w:pPr>
      <w:r>
        <w:rPr>
          <w:rFonts w:hint="eastAsia" w:ascii="仿宋" w:hAnsi="仿宋" w:eastAsia="仿宋" w:cs="仿宋"/>
          <w:color w:val="auto"/>
          <w:sz w:val="32"/>
        </w:rPr>
        <w:t>产出指标</w:t>
      </w:r>
      <w:r>
        <w:rPr>
          <w:rFonts w:hint="eastAsia" w:ascii="仿宋" w:hAnsi="仿宋" w:eastAsia="仿宋" w:cs="仿宋"/>
          <w:color w:val="auto"/>
          <w:sz w:val="32"/>
          <w:lang w:val="en-US" w:eastAsia="zh-CN"/>
        </w:rPr>
        <w:t>-</w:t>
      </w:r>
      <w:r>
        <w:rPr>
          <w:rFonts w:hint="eastAsia" w:ascii="仿宋" w:hAnsi="仿宋" w:eastAsia="仿宋" w:cs="仿宋"/>
          <w:color w:val="auto"/>
          <w:sz w:val="32"/>
        </w:rPr>
        <w:t>数量指标</w:t>
      </w:r>
      <w:r>
        <w:rPr>
          <w:rFonts w:hint="eastAsia" w:ascii="仿宋" w:hAnsi="仿宋" w:eastAsia="仿宋" w:cs="仿宋"/>
          <w:color w:val="auto"/>
          <w:sz w:val="32"/>
          <w:lang w:val="en-US" w:eastAsia="zh-CN"/>
        </w:rPr>
        <w:t>-</w:t>
      </w:r>
      <w:r>
        <w:rPr>
          <w:rFonts w:hint="eastAsia" w:ascii="仿宋" w:hAnsi="仿宋" w:eastAsia="仿宋" w:cs="仿宋"/>
          <w:color w:val="auto"/>
          <w:sz w:val="32"/>
        </w:rPr>
        <w:t>展览面积</w:t>
      </w:r>
      <w:r>
        <w:rPr>
          <w:rFonts w:hint="eastAsia" w:ascii="仿宋" w:hAnsi="仿宋" w:eastAsia="仿宋" w:cs="仿宋"/>
          <w:color w:val="auto"/>
          <w:sz w:val="32"/>
          <w:lang w:eastAsia="zh-CN"/>
        </w:rPr>
        <w:t>：绩效目标为</w:t>
      </w:r>
      <w:r>
        <w:rPr>
          <w:rFonts w:hint="eastAsia" w:ascii="仿宋" w:hAnsi="仿宋" w:eastAsia="仿宋" w:cs="仿宋"/>
          <w:color w:val="auto"/>
          <w:sz w:val="32"/>
          <w:lang w:val="en-US" w:eastAsia="zh-CN"/>
        </w:rPr>
        <w:t>72</w:t>
      </w:r>
      <w:r>
        <w:rPr>
          <w:rFonts w:hint="eastAsia" w:ascii="仿宋" w:hAnsi="仿宋" w:eastAsia="仿宋" w:cs="仿宋"/>
          <w:color w:val="auto"/>
          <w:sz w:val="32"/>
          <w:lang w:eastAsia="zh-CN"/>
        </w:rPr>
        <w:t>平方米，202</w:t>
      </w:r>
      <w:r>
        <w:rPr>
          <w:rFonts w:hint="eastAsia" w:ascii="仿宋" w:hAnsi="仿宋" w:eastAsia="仿宋" w:cs="仿宋"/>
          <w:color w:val="auto"/>
          <w:sz w:val="32"/>
          <w:lang w:val="en-US" w:eastAsia="zh-CN"/>
        </w:rPr>
        <w:t>3</w:t>
      </w:r>
      <w:r>
        <w:rPr>
          <w:rFonts w:hint="eastAsia" w:ascii="仿宋" w:hAnsi="仿宋" w:eastAsia="仿宋" w:cs="仿宋"/>
          <w:color w:val="auto"/>
          <w:sz w:val="32"/>
          <w:lang w:eastAsia="zh-CN"/>
        </w:rPr>
        <w:t>年度实际完成展览面积</w:t>
      </w:r>
      <w:r>
        <w:rPr>
          <w:rFonts w:hint="eastAsia" w:ascii="仿宋" w:hAnsi="仿宋" w:eastAsia="仿宋" w:cs="仿宋"/>
          <w:color w:val="auto"/>
          <w:sz w:val="32"/>
          <w:lang w:val="en-US" w:eastAsia="zh-CN"/>
        </w:rPr>
        <w:t>90</w:t>
      </w:r>
      <w:r>
        <w:rPr>
          <w:rFonts w:hint="eastAsia" w:ascii="仿宋" w:hAnsi="仿宋" w:eastAsia="仿宋" w:cs="仿宋"/>
          <w:color w:val="auto"/>
          <w:sz w:val="32"/>
          <w:lang w:eastAsia="zh-CN"/>
        </w:rPr>
        <w:t>平方米，绩效指标完成情况为优；</w:t>
      </w:r>
    </w:p>
    <w:p>
      <w:pPr>
        <w:spacing w:line="660" w:lineRule="exact"/>
        <w:ind w:firstLine="640" w:firstLineChars="200"/>
        <w:rPr>
          <w:rFonts w:hint="eastAsia" w:ascii="仿宋" w:hAnsi="仿宋" w:eastAsia="仿宋" w:cs="仿宋"/>
          <w:color w:val="auto"/>
          <w:sz w:val="32"/>
          <w:lang w:eastAsia="zh-CN"/>
        </w:rPr>
      </w:pPr>
      <w:r>
        <w:rPr>
          <w:rFonts w:hint="eastAsia" w:ascii="仿宋" w:hAnsi="仿宋" w:eastAsia="仿宋" w:cs="仿宋"/>
          <w:color w:val="auto"/>
          <w:sz w:val="32"/>
        </w:rPr>
        <w:t>产出指标</w:t>
      </w:r>
      <w:r>
        <w:rPr>
          <w:rFonts w:hint="eastAsia" w:ascii="仿宋" w:hAnsi="仿宋" w:eastAsia="仿宋" w:cs="仿宋"/>
          <w:color w:val="auto"/>
          <w:sz w:val="32"/>
          <w:lang w:val="en-US" w:eastAsia="zh-CN"/>
        </w:rPr>
        <w:t>-</w:t>
      </w:r>
      <w:r>
        <w:rPr>
          <w:rFonts w:hint="eastAsia" w:ascii="仿宋" w:hAnsi="仿宋" w:eastAsia="仿宋" w:cs="仿宋"/>
          <w:color w:val="auto"/>
          <w:sz w:val="32"/>
        </w:rPr>
        <w:t>数量指标</w:t>
      </w:r>
      <w:r>
        <w:rPr>
          <w:rFonts w:hint="eastAsia" w:ascii="仿宋" w:hAnsi="仿宋" w:eastAsia="仿宋" w:cs="仿宋"/>
          <w:color w:val="auto"/>
          <w:sz w:val="32"/>
          <w:lang w:val="en-US" w:eastAsia="zh-CN"/>
        </w:rPr>
        <w:t>-</w:t>
      </w:r>
      <w:r>
        <w:rPr>
          <w:rFonts w:hint="eastAsia" w:ascii="仿宋" w:hAnsi="仿宋" w:eastAsia="仿宋" w:cs="仿宋"/>
          <w:color w:val="auto"/>
          <w:sz w:val="32"/>
        </w:rPr>
        <w:t>参</w:t>
      </w:r>
      <w:r>
        <w:rPr>
          <w:rFonts w:hint="eastAsia" w:ascii="仿宋" w:hAnsi="仿宋" w:eastAsia="仿宋" w:cs="仿宋"/>
          <w:color w:val="auto"/>
          <w:sz w:val="32"/>
          <w:lang w:eastAsia="zh-CN"/>
        </w:rPr>
        <w:t>展主体数量：绩效目标为</w:t>
      </w:r>
      <w:r>
        <w:rPr>
          <w:rFonts w:hint="eastAsia" w:ascii="仿宋" w:hAnsi="仿宋" w:eastAsia="仿宋" w:cs="仿宋"/>
          <w:color w:val="auto"/>
          <w:sz w:val="32"/>
          <w:lang w:val="en-US" w:eastAsia="zh-CN"/>
        </w:rPr>
        <w:t>1</w:t>
      </w:r>
      <w:r>
        <w:rPr>
          <w:rFonts w:hint="eastAsia" w:ascii="仿宋" w:hAnsi="仿宋" w:eastAsia="仿宋" w:cs="仿宋"/>
          <w:color w:val="auto"/>
          <w:sz w:val="32"/>
          <w:lang w:eastAsia="zh-CN"/>
        </w:rPr>
        <w:t>0家，202</w:t>
      </w:r>
      <w:r>
        <w:rPr>
          <w:rFonts w:hint="eastAsia" w:ascii="仿宋" w:hAnsi="仿宋" w:eastAsia="仿宋" w:cs="仿宋"/>
          <w:color w:val="auto"/>
          <w:sz w:val="32"/>
          <w:lang w:val="en-US" w:eastAsia="zh-CN"/>
        </w:rPr>
        <w:t>3</w:t>
      </w:r>
      <w:r>
        <w:rPr>
          <w:rFonts w:hint="eastAsia" w:ascii="仿宋" w:hAnsi="仿宋" w:eastAsia="仿宋" w:cs="仿宋"/>
          <w:color w:val="auto"/>
          <w:sz w:val="32"/>
          <w:lang w:eastAsia="zh-CN"/>
        </w:rPr>
        <w:t>年度实际完成参展主体数量为</w:t>
      </w:r>
      <w:r>
        <w:rPr>
          <w:rFonts w:hint="eastAsia" w:ascii="仿宋" w:hAnsi="仿宋" w:eastAsia="仿宋" w:cs="仿宋"/>
          <w:color w:val="auto"/>
          <w:sz w:val="32"/>
          <w:lang w:val="en-US" w:eastAsia="zh-CN"/>
        </w:rPr>
        <w:t>12家</w:t>
      </w:r>
      <w:r>
        <w:rPr>
          <w:rFonts w:hint="eastAsia" w:ascii="仿宋" w:hAnsi="仿宋" w:eastAsia="仿宋" w:cs="仿宋"/>
          <w:color w:val="auto"/>
          <w:sz w:val="32"/>
          <w:lang w:eastAsia="zh-CN"/>
        </w:rPr>
        <w:t>，绩效指标完成情况为优；</w:t>
      </w:r>
    </w:p>
    <w:p>
      <w:pPr>
        <w:spacing w:line="660" w:lineRule="exact"/>
        <w:ind w:firstLine="640" w:firstLineChars="200"/>
        <w:rPr>
          <w:rFonts w:hint="eastAsia" w:ascii="仿宋" w:hAnsi="仿宋" w:eastAsia="仿宋" w:cs="仿宋"/>
          <w:color w:val="auto"/>
          <w:sz w:val="32"/>
          <w:lang w:eastAsia="zh-CN"/>
        </w:rPr>
      </w:pPr>
      <w:r>
        <w:rPr>
          <w:rFonts w:hint="eastAsia" w:ascii="仿宋" w:hAnsi="仿宋" w:eastAsia="仿宋" w:cs="仿宋"/>
          <w:color w:val="auto"/>
          <w:sz w:val="32"/>
        </w:rPr>
        <w:t>效益指标</w:t>
      </w:r>
      <w:r>
        <w:rPr>
          <w:rFonts w:hint="eastAsia" w:ascii="仿宋" w:hAnsi="仿宋" w:eastAsia="仿宋" w:cs="仿宋"/>
          <w:color w:val="auto"/>
          <w:sz w:val="32"/>
          <w:lang w:val="en-US" w:eastAsia="zh-CN"/>
        </w:rPr>
        <w:t>-</w:t>
      </w:r>
      <w:r>
        <w:rPr>
          <w:rFonts w:hint="eastAsia" w:ascii="仿宋" w:hAnsi="仿宋" w:eastAsia="仿宋" w:cs="仿宋"/>
          <w:color w:val="auto"/>
          <w:sz w:val="32"/>
        </w:rPr>
        <w:t>经济效益指标</w:t>
      </w:r>
      <w:r>
        <w:rPr>
          <w:rFonts w:hint="eastAsia" w:ascii="仿宋" w:hAnsi="仿宋" w:eastAsia="仿宋" w:cs="仿宋"/>
          <w:color w:val="auto"/>
          <w:sz w:val="32"/>
          <w:lang w:val="en-US" w:eastAsia="zh-CN"/>
        </w:rPr>
        <w:t>-意向合作协议</w:t>
      </w:r>
      <w:r>
        <w:rPr>
          <w:rFonts w:hint="eastAsia" w:ascii="仿宋" w:hAnsi="仿宋" w:eastAsia="仿宋" w:cs="仿宋"/>
          <w:color w:val="auto"/>
          <w:sz w:val="32"/>
          <w:lang w:eastAsia="zh-CN"/>
        </w:rPr>
        <w:t>：绩效目标为</w:t>
      </w:r>
      <w:r>
        <w:rPr>
          <w:rFonts w:hint="eastAsia" w:ascii="仿宋" w:hAnsi="仿宋" w:eastAsia="仿宋" w:cs="仿宋"/>
          <w:color w:val="auto"/>
          <w:sz w:val="32"/>
          <w:lang w:val="en-US" w:eastAsia="zh-CN"/>
        </w:rPr>
        <w:t>1份</w:t>
      </w:r>
      <w:r>
        <w:rPr>
          <w:rFonts w:hint="eastAsia" w:ascii="仿宋" w:hAnsi="仿宋" w:eastAsia="仿宋" w:cs="仿宋"/>
          <w:color w:val="auto"/>
          <w:sz w:val="32"/>
          <w:lang w:eastAsia="zh-CN"/>
        </w:rPr>
        <w:t>，202</w:t>
      </w:r>
      <w:r>
        <w:rPr>
          <w:rFonts w:hint="eastAsia" w:ascii="仿宋" w:hAnsi="仿宋" w:eastAsia="仿宋" w:cs="仿宋"/>
          <w:color w:val="auto"/>
          <w:sz w:val="32"/>
          <w:lang w:val="en-US" w:eastAsia="zh-CN"/>
        </w:rPr>
        <w:t>3</w:t>
      </w:r>
      <w:r>
        <w:rPr>
          <w:rFonts w:hint="eastAsia" w:ascii="仿宋" w:hAnsi="仿宋" w:eastAsia="仿宋" w:cs="仿宋"/>
          <w:color w:val="auto"/>
          <w:sz w:val="32"/>
          <w:lang w:eastAsia="zh-CN"/>
        </w:rPr>
        <w:t>年度实际完成意向合作协议</w:t>
      </w:r>
      <w:r>
        <w:rPr>
          <w:rFonts w:hint="eastAsia" w:ascii="仿宋" w:hAnsi="仿宋" w:eastAsia="仿宋" w:cs="仿宋"/>
          <w:color w:val="auto"/>
          <w:sz w:val="32"/>
          <w:lang w:val="en-US" w:eastAsia="zh-CN"/>
        </w:rPr>
        <w:t>2份</w:t>
      </w:r>
      <w:r>
        <w:rPr>
          <w:rFonts w:hint="eastAsia" w:ascii="仿宋" w:hAnsi="仿宋" w:eastAsia="仿宋" w:cs="仿宋"/>
          <w:color w:val="auto"/>
          <w:sz w:val="32"/>
          <w:lang w:eastAsia="zh-CN"/>
        </w:rPr>
        <w:t>，绩效指标完成情况为优；</w:t>
      </w:r>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 w:hAnsi="仿宋" w:eastAsia="仿宋" w:cs="仿宋"/>
          <w:color w:val="auto"/>
          <w:sz w:val="32"/>
        </w:rPr>
        <w:t>效益指标</w:t>
      </w:r>
      <w:r>
        <w:rPr>
          <w:rFonts w:hint="eastAsia" w:ascii="仿宋" w:hAnsi="仿宋" w:eastAsia="仿宋" w:cs="仿宋"/>
          <w:color w:val="auto"/>
          <w:sz w:val="32"/>
          <w:lang w:val="en-US" w:eastAsia="zh-CN"/>
        </w:rPr>
        <w:t>-</w:t>
      </w:r>
      <w:r>
        <w:rPr>
          <w:rFonts w:hint="eastAsia" w:ascii="仿宋" w:hAnsi="仿宋" w:eastAsia="仿宋" w:cs="仿宋"/>
          <w:color w:val="auto"/>
          <w:sz w:val="32"/>
        </w:rPr>
        <w:t>可持续影响</w:t>
      </w:r>
      <w:r>
        <w:rPr>
          <w:rFonts w:hint="eastAsia" w:ascii="仿宋" w:hAnsi="仿宋" w:eastAsia="仿宋" w:cs="仿宋"/>
          <w:color w:val="auto"/>
          <w:sz w:val="32"/>
          <w:lang w:val="en-US" w:eastAsia="zh-CN"/>
        </w:rPr>
        <w:t>-</w:t>
      </w:r>
      <w:r>
        <w:rPr>
          <w:rFonts w:hint="eastAsia" w:ascii="仿宋" w:hAnsi="仿宋" w:eastAsia="仿宋" w:cs="仿宋"/>
          <w:color w:val="auto"/>
          <w:sz w:val="32"/>
        </w:rPr>
        <w:t>主流媒体报</w:t>
      </w:r>
      <w:r>
        <w:rPr>
          <w:rFonts w:hint="eastAsia" w:ascii="仿宋" w:hAnsi="仿宋" w:eastAsia="仿宋" w:cs="仿宋"/>
          <w:color w:val="auto"/>
          <w:sz w:val="32"/>
          <w:lang w:eastAsia="zh-CN"/>
        </w:rPr>
        <w:t>道：绩效目标为</w:t>
      </w:r>
      <w:r>
        <w:rPr>
          <w:rFonts w:hint="eastAsia" w:ascii="仿宋" w:hAnsi="仿宋" w:eastAsia="仿宋" w:cs="仿宋"/>
          <w:color w:val="auto"/>
          <w:sz w:val="32"/>
          <w:lang w:val="en-US" w:eastAsia="zh-CN"/>
        </w:rPr>
        <w:t>5篇</w:t>
      </w:r>
      <w:r>
        <w:rPr>
          <w:rFonts w:hint="eastAsia" w:ascii="仿宋" w:hAnsi="仿宋" w:eastAsia="仿宋" w:cs="仿宋"/>
          <w:color w:val="auto"/>
          <w:sz w:val="32"/>
          <w:lang w:eastAsia="zh-CN"/>
        </w:rPr>
        <w:t>，202</w:t>
      </w:r>
      <w:r>
        <w:rPr>
          <w:rFonts w:hint="eastAsia" w:ascii="仿宋" w:hAnsi="仿宋" w:eastAsia="仿宋" w:cs="仿宋"/>
          <w:color w:val="auto"/>
          <w:sz w:val="32"/>
          <w:lang w:val="en-US" w:eastAsia="zh-CN"/>
        </w:rPr>
        <w:t>3</w:t>
      </w:r>
      <w:r>
        <w:rPr>
          <w:rFonts w:hint="eastAsia" w:ascii="仿宋" w:hAnsi="仿宋" w:eastAsia="仿宋" w:cs="仿宋"/>
          <w:color w:val="auto"/>
          <w:sz w:val="32"/>
          <w:lang w:eastAsia="zh-CN"/>
        </w:rPr>
        <w:t>年度实际完成主流媒体报道</w:t>
      </w:r>
      <w:r>
        <w:rPr>
          <w:rFonts w:hint="eastAsia" w:ascii="仿宋" w:hAnsi="仿宋" w:eastAsia="仿宋" w:cs="仿宋"/>
          <w:color w:val="auto"/>
          <w:sz w:val="32"/>
          <w:lang w:val="en-US" w:eastAsia="zh-CN"/>
        </w:rPr>
        <w:t>8篇</w:t>
      </w:r>
      <w:r>
        <w:rPr>
          <w:rFonts w:hint="eastAsia" w:ascii="仿宋" w:hAnsi="仿宋" w:eastAsia="仿宋" w:cs="仿宋"/>
          <w:color w:val="auto"/>
          <w:sz w:val="32"/>
          <w:lang w:eastAsia="zh-CN"/>
        </w:rPr>
        <w:t>，绩效指标完成情况为优</w:t>
      </w:r>
      <w:r>
        <w:rPr>
          <w:rFonts w:ascii="仿宋" w:hAnsi="仿宋" w:eastAsia="仿宋" w:cs="仿宋"/>
          <w:color w:val="auto"/>
          <w:sz w:val="32"/>
        </w:rPr>
        <w:t>。</w:t>
      </w:r>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（2）项目实施对经济社会的影响</w:t>
      </w:r>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此次澜湄展在越南胡志明市西贡会展中心举办，对澜湄合作成果进行了推广，海南省贸促会利用此次机会很好的向越南相关机构及企业介绍了海南自贸港的建设成果及优惠政策，并积极组织海南企业参展，展示海南形象。</w:t>
      </w:r>
      <w:r>
        <w:rPr>
          <w:rFonts w:hint="eastAsia" w:ascii="仿宋" w:hAnsi="仿宋" w:eastAsia="仿宋" w:cs="仿宋"/>
          <w:sz w:val="32"/>
          <w:szCs w:val="32"/>
          <w:lang w:val="en-US" w:eastAsia="zh-CN"/>
        </w:rPr>
        <w:t>并开展了一系列的宣传推介活动，有针对性地将海南自贸港建设情况、投资环境、发展重点产业、优惠政策等向当地政府相关部门、贸易投资促进机构、行业协会和企业等进行了多方位立体宣传，提高海南自贸港国际形象和知名度。</w:t>
      </w:r>
      <w:r>
        <w:rPr>
          <w:rFonts w:hint="eastAsia" w:ascii="仿宋" w:hAnsi="仿宋" w:eastAsia="仿宋" w:cs="仿宋"/>
          <w:kern w:val="2"/>
          <w:sz w:val="32"/>
          <w:szCs w:val="32"/>
          <w:lang w:val="en-US" w:eastAsia="zh-CN" w:bidi="ar-SA"/>
        </w:rPr>
        <w:t>本次澜湄展的溢出效益十足，海南海马在河内成功举办了海马7X和7X-E两款车型的上市发布会，标志着海马汽车正式重返越南市场，此外海马汽车在越南的合作伙</w:t>
      </w:r>
      <w:r>
        <w:rPr>
          <w:rFonts w:hint="eastAsia" w:ascii="仿宋" w:hAnsi="仿宋" w:eastAsia="仿宋" w:cs="仿宋"/>
          <w:sz w:val="32"/>
          <w:szCs w:val="32"/>
          <w:lang w:val="en-US" w:eastAsia="zh-CN"/>
        </w:rPr>
        <w:t>伴CARVIVU公司已确认了首批约300万金额的新能源汽车订单。海南勤富食品股份有限公司通过参展，收获200万美金的意向订单。</w:t>
      </w:r>
      <w:r>
        <w:rPr>
          <w:rFonts w:hint="eastAsia" w:ascii="仿宋_GB2312" w:hAnsi="Times New Roman" w:eastAsia="仿宋_GB2312" w:cs="Times New Roman"/>
          <w:bCs/>
          <w:sz w:val="32"/>
          <w:lang w:val="en-US" w:eastAsia="zh-CN"/>
        </w:rPr>
        <w:t>并通过越南柬埔寨新加坡走访对接，计划意向投资1000万美金在柬埔寨地区发展养殖业。另外，新加坡工商联合会与新加坡海南商会受邀，拟于2024年上半年组织商务考察团来琼考察。新加坡中华总商会同意利用其招商平台宣传海南市县、产业园区重点招商项目。</w:t>
      </w:r>
    </w:p>
    <w:p>
      <w:pPr>
        <w:numPr>
          <w:ilvl w:val="0"/>
          <w:numId w:val="1"/>
        </w:numPr>
        <w:ind w:left="0" w:leftChars="0" w:firstLine="640" w:firstLineChars="200"/>
        <w:rPr>
          <w:rFonts w:hint="eastAsia" w:ascii="仿宋" w:hAnsi="仿宋" w:eastAsia="仿宋" w:cs="仿宋"/>
          <w:color w:val="auto"/>
          <w:sz w:val="32"/>
        </w:rPr>
      </w:pPr>
      <w:r>
        <w:rPr>
          <w:rFonts w:hint="eastAsia" w:ascii="仿宋" w:hAnsi="仿宋" w:eastAsia="仿宋" w:cs="仿宋"/>
          <w:color w:val="auto"/>
          <w:sz w:val="32"/>
        </w:rPr>
        <w:t>项目的可持续性分析</w:t>
      </w:r>
    </w:p>
    <w:p>
      <w:pPr>
        <w:ind w:firstLine="640" w:firstLineChars="200"/>
        <w:rPr>
          <w:rFonts w:hint="eastAsia"/>
          <w:lang w:val="en-US" w:eastAsia="zh-CN"/>
        </w:rPr>
      </w:pPr>
      <w:r>
        <w:rPr>
          <w:rFonts w:hint="eastAsia" w:ascii="仿宋_GB2312" w:eastAsia="仿宋_GB2312"/>
          <w:color w:val="auto"/>
          <w:sz w:val="32"/>
          <w:szCs w:val="32"/>
          <w:lang w:val="en-US" w:eastAsia="zh-CN"/>
        </w:rPr>
        <w:t>2022海洋展</w:t>
      </w:r>
      <w:r>
        <w:rPr>
          <w:rFonts w:hint="eastAsia" w:ascii="仿宋_GB2312" w:eastAsia="仿宋_GB2312"/>
          <w:color w:val="auto"/>
          <w:sz w:val="32"/>
          <w:szCs w:val="32"/>
          <w:lang w:eastAsia="zh-CN"/>
        </w:rPr>
        <w:t>将依托自贸港政策，整合国内外海洋产业链资源，以展带会推动产业发展，为行业主管部门提供一个宣讲政策，招商引资的高效优质平台。海南目前海洋产业薄弱，通过逐年培育展会，持续发挥平台效应，为海南引入和完善海洋产业生态体系，推进海洋产业发展有较好的推动促进作用。</w:t>
      </w:r>
      <w:bookmarkStart w:id="0" w:name="_GoBack"/>
      <w:bookmarkEnd w:id="0"/>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（二）项目绩效目标未完成原因分析</w:t>
      </w:r>
    </w:p>
    <w:p>
      <w:pPr>
        <w:spacing w:line="660" w:lineRule="exac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所有项目绩效目标均已完成。</w:t>
      </w:r>
    </w:p>
    <w:p>
      <w:pPr>
        <w:numPr>
          <w:ilvl w:val="0"/>
          <w:numId w:val="2"/>
        </w:numPr>
        <w:spacing w:line="500" w:lineRule="atLeast"/>
        <w:ind w:firstLine="627" w:firstLineChars="196"/>
        <w:rPr>
          <w:rFonts w:hint="eastAsia" w:ascii="黑体" w:hAnsi="黑体" w:eastAsia="黑体" w:cs="黑体"/>
          <w:sz w:val="32"/>
        </w:rPr>
      </w:pPr>
      <w:r>
        <w:rPr>
          <w:rFonts w:hint="eastAsia" w:ascii="黑体" w:hAnsi="黑体" w:eastAsia="黑体" w:cs="黑体"/>
          <w:sz w:val="32"/>
        </w:rPr>
        <w:t>综合评价情况及评价结论</w:t>
      </w:r>
    </w:p>
    <w:p>
      <w:pPr>
        <w:spacing w:line="660" w:lineRule="exact"/>
        <w:ind w:firstLine="640" w:firstLineChars="200"/>
        <w:rPr>
          <w:rFonts w:hint="default"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我会积极组织企业参加澜湄展并开展经贸交流。在展台上展出与澜湄国家市场相契合的新能源汽车、食品加工、农业机械、生物医药、婴幼儿用品等展品和新技术。</w:t>
      </w:r>
      <w:r>
        <w:rPr>
          <w:rFonts w:hint="eastAsia" w:ascii="仿宋_GB2312" w:eastAsia="仿宋_GB2312"/>
          <w:b w:val="0"/>
          <w:bCs/>
          <w:color w:val="auto"/>
          <w:sz w:val="32"/>
        </w:rPr>
        <w:t>2023年澜湄展</w:t>
      </w:r>
      <w:r>
        <w:rPr>
          <w:rFonts w:hint="eastAsia" w:ascii="仿宋" w:hAnsi="仿宋" w:eastAsia="仿宋" w:cs="仿宋"/>
          <w:color w:val="auto"/>
          <w:sz w:val="32"/>
          <w:lang w:eastAsia="zh-CN"/>
        </w:rPr>
        <w:t>成功举办活动场次</w:t>
      </w:r>
      <w:r>
        <w:rPr>
          <w:rFonts w:hint="eastAsia" w:ascii="仿宋" w:hAnsi="仿宋" w:eastAsia="仿宋" w:cs="仿宋"/>
          <w:color w:val="auto"/>
          <w:sz w:val="32"/>
          <w:lang w:val="en-US" w:eastAsia="zh-CN"/>
        </w:rPr>
        <w:t>3场，</w:t>
      </w:r>
      <w:r>
        <w:rPr>
          <w:rFonts w:hint="eastAsia" w:ascii="仿宋" w:hAnsi="仿宋" w:eastAsia="仿宋" w:cs="仿宋"/>
          <w:color w:val="auto"/>
          <w:sz w:val="32"/>
        </w:rPr>
        <w:t>展览面积</w:t>
      </w:r>
      <w:r>
        <w:rPr>
          <w:rFonts w:hint="eastAsia" w:ascii="仿宋" w:hAnsi="仿宋" w:eastAsia="仿宋" w:cs="仿宋"/>
          <w:color w:val="auto"/>
          <w:sz w:val="32"/>
          <w:lang w:val="en-US" w:eastAsia="zh-CN"/>
        </w:rPr>
        <w:t>90</w:t>
      </w:r>
      <w:r>
        <w:rPr>
          <w:rFonts w:hint="eastAsia" w:ascii="仿宋" w:hAnsi="仿宋" w:eastAsia="仿宋" w:cs="仿宋"/>
          <w:color w:val="auto"/>
          <w:sz w:val="32"/>
        </w:rPr>
        <w:t>平方米，</w:t>
      </w:r>
      <w:r>
        <w:rPr>
          <w:rFonts w:hint="eastAsia" w:ascii="仿宋" w:hAnsi="仿宋" w:eastAsia="仿宋" w:cs="仿宋"/>
          <w:color w:val="auto"/>
          <w:sz w:val="32"/>
          <w:lang w:eastAsia="zh-CN"/>
        </w:rPr>
        <w:t>参展主体数量</w:t>
      </w:r>
      <w:r>
        <w:rPr>
          <w:rFonts w:hint="eastAsia" w:ascii="仿宋" w:hAnsi="仿宋" w:eastAsia="仿宋" w:cs="仿宋"/>
          <w:color w:val="auto"/>
          <w:sz w:val="32"/>
          <w:lang w:val="en-US" w:eastAsia="zh-CN"/>
        </w:rPr>
        <w:t>12家</w:t>
      </w:r>
      <w:r>
        <w:rPr>
          <w:rFonts w:hint="eastAsia" w:ascii="仿宋" w:hAnsi="仿宋" w:eastAsia="仿宋" w:cs="仿宋"/>
          <w:color w:val="auto"/>
          <w:sz w:val="32"/>
        </w:rPr>
        <w:t>，</w:t>
      </w:r>
      <w:r>
        <w:rPr>
          <w:rFonts w:hint="eastAsia" w:ascii="仿宋" w:hAnsi="仿宋" w:eastAsia="仿宋" w:cs="仿宋"/>
          <w:color w:val="auto"/>
          <w:sz w:val="32"/>
          <w:lang w:eastAsia="zh-CN"/>
        </w:rPr>
        <w:t>意向合作协议</w:t>
      </w:r>
      <w:r>
        <w:rPr>
          <w:rFonts w:hint="eastAsia" w:ascii="仿宋" w:hAnsi="仿宋" w:eastAsia="仿宋" w:cs="仿宋"/>
          <w:color w:val="auto"/>
          <w:sz w:val="32"/>
          <w:lang w:val="en-US" w:eastAsia="zh-CN"/>
        </w:rPr>
        <w:t>2份</w:t>
      </w:r>
      <w:r>
        <w:rPr>
          <w:rFonts w:hint="eastAsia" w:ascii="仿宋" w:hAnsi="仿宋" w:eastAsia="仿宋" w:cs="仿宋"/>
          <w:color w:val="auto"/>
          <w:sz w:val="32"/>
        </w:rPr>
        <w:t>，</w:t>
      </w:r>
      <w:r>
        <w:rPr>
          <w:rFonts w:hint="eastAsia" w:ascii="仿宋" w:hAnsi="仿宋" w:eastAsia="仿宋" w:cs="仿宋"/>
          <w:color w:val="auto"/>
          <w:sz w:val="32"/>
          <w:lang w:eastAsia="zh-CN"/>
        </w:rPr>
        <w:t>主流媒体报道</w:t>
      </w:r>
      <w:r>
        <w:rPr>
          <w:rFonts w:hint="eastAsia" w:ascii="仿宋" w:hAnsi="仿宋" w:eastAsia="仿宋" w:cs="仿宋"/>
          <w:color w:val="auto"/>
          <w:sz w:val="32"/>
          <w:lang w:val="en-US" w:eastAsia="zh-CN"/>
        </w:rPr>
        <w:t>8篇。</w:t>
      </w:r>
    </w:p>
    <w:p>
      <w:pPr>
        <w:spacing w:line="500" w:lineRule="atLeast"/>
        <w:ind w:firstLine="627" w:firstLineChars="196"/>
        <w:rPr>
          <w:rFonts w:ascii="黑体" w:hAnsi="黑体" w:eastAsia="黑体" w:cs="黑体"/>
          <w:sz w:val="32"/>
        </w:rPr>
      </w:pPr>
      <w:r>
        <w:rPr>
          <w:rFonts w:hint="eastAsia" w:ascii="黑体" w:hAnsi="黑体" w:eastAsia="黑体" w:cs="黑体"/>
          <w:sz w:val="32"/>
        </w:rPr>
        <w:t>六、主要经验及做法、存在的问题和建议</w:t>
      </w:r>
    </w:p>
    <w:p>
      <w:pPr>
        <w:spacing w:line="500" w:lineRule="atLeast"/>
        <w:ind w:firstLine="627" w:firstLineChars="196"/>
        <w:rPr>
          <w:rFonts w:hint="eastAsia" w:ascii="黑体" w:hAnsi="黑体" w:eastAsia="黑体" w:cs="黑体"/>
          <w:sz w:val="32"/>
        </w:rPr>
      </w:pPr>
      <w:r>
        <w:rPr>
          <w:rFonts w:hint="eastAsia" w:ascii="仿宋_GB2312" w:hAnsi="Times New Roman" w:eastAsia="仿宋_GB2312" w:cs="Times New Roman"/>
          <w:bCs/>
          <w:sz w:val="32"/>
          <w:lang w:val="en-US" w:eastAsia="zh-CN"/>
        </w:rPr>
        <w:t>（一）主要经验及做法</w:t>
      </w:r>
    </w:p>
    <w:p>
      <w:pPr>
        <w:spacing w:line="500" w:lineRule="atLeast"/>
        <w:ind w:firstLine="627" w:firstLineChars="196"/>
        <w:rPr>
          <w:rFonts w:hint="eastAsia" w:ascii="仿宋_GB2312" w:hAnsi="仿宋_GB2312" w:eastAsia="仿宋_GB2312" w:cs="仿宋"/>
          <w:sz w:val="32"/>
          <w:szCs w:val="32"/>
        </w:rPr>
      </w:pPr>
      <w:r>
        <w:rPr>
          <w:rFonts w:hint="eastAsia" w:ascii="楷体" w:hAnsi="楷体" w:eastAsia="楷体" w:cs="楷体"/>
          <w:bCs/>
          <w:kern w:val="0"/>
          <w:sz w:val="32"/>
        </w:rPr>
        <w:t>1、</w:t>
      </w:r>
      <w:r>
        <w:rPr>
          <w:rFonts w:hint="eastAsia" w:ascii="楷体" w:hAnsi="楷体" w:eastAsia="楷体" w:cs="楷体"/>
          <w:sz w:val="32"/>
          <w:szCs w:val="32"/>
        </w:rPr>
        <w:t>严格执行</w:t>
      </w:r>
      <w:r>
        <w:rPr>
          <w:rFonts w:hint="eastAsia" w:ascii="楷体" w:hAnsi="楷体" w:eastAsia="楷体" w:cs="楷体"/>
          <w:sz w:val="32"/>
          <w:szCs w:val="32"/>
          <w:lang w:eastAsia="zh-CN"/>
        </w:rPr>
        <w:t>方案</w:t>
      </w:r>
      <w:r>
        <w:rPr>
          <w:rFonts w:hint="eastAsia" w:ascii="楷体" w:hAnsi="楷体" w:eastAsia="楷体" w:cs="楷体"/>
          <w:sz w:val="32"/>
          <w:szCs w:val="32"/>
        </w:rPr>
        <w:t>，确保项目质量</w:t>
      </w:r>
      <w:r>
        <w:rPr>
          <w:rFonts w:hint="eastAsia" w:ascii="仿宋" w:hAnsi="仿宋" w:eastAsia="仿宋" w:cs="仿宋"/>
          <w:b/>
          <w:bCs/>
          <w:sz w:val="32"/>
          <w:szCs w:val="32"/>
        </w:rPr>
        <w:t>。</w:t>
      </w:r>
      <w:r>
        <w:rPr>
          <w:rFonts w:hint="eastAsia" w:ascii="仿宋_GB2312" w:hAnsi="Times New Roman" w:eastAsia="仿宋_GB2312" w:cs="Times New Roman"/>
          <w:bCs/>
          <w:sz w:val="32"/>
          <w:lang w:val="en-US" w:eastAsia="zh-CN"/>
        </w:rPr>
        <w:t>根据相关方案和协议有关条款规定，提出工作要求，明确工作责任。海南国际商会负责整个项目的落地实施工作，对项目资金预算和资金使用进行严格把控。在项目执行过程中，严格按照协议、海南国际商会财务管理制度执行，操作规范。</w:t>
      </w:r>
    </w:p>
    <w:p>
      <w:pPr>
        <w:spacing w:line="480" w:lineRule="atLeast"/>
        <w:ind w:firstLine="640" w:firstLineChars="200"/>
        <w:rPr>
          <w:rFonts w:hint="eastAsia" w:ascii="仿宋_GB2312" w:hAnsi="Times New Roman" w:eastAsia="仿宋_GB2312" w:cs="Times New Roman"/>
          <w:bCs/>
          <w:sz w:val="32"/>
          <w:lang w:val="en-US" w:eastAsia="zh-CN"/>
        </w:rPr>
      </w:pPr>
      <w:r>
        <w:rPr>
          <w:rFonts w:ascii="楷体" w:hAnsi="楷体" w:eastAsia="楷体" w:cs="楷体"/>
          <w:sz w:val="32"/>
          <w:szCs w:val="32"/>
        </w:rPr>
        <w:t>2</w:t>
      </w:r>
      <w:r>
        <w:rPr>
          <w:rFonts w:hint="eastAsia" w:ascii="楷体" w:hAnsi="楷体" w:eastAsia="楷体" w:cs="楷体"/>
          <w:sz w:val="32"/>
          <w:szCs w:val="32"/>
        </w:rPr>
        <w:t>、强化督促检查，保质保量完成建设任务</w:t>
      </w:r>
      <w:r>
        <w:rPr>
          <w:rFonts w:hint="eastAsia" w:ascii="仿宋" w:hAnsi="仿宋" w:eastAsia="仿宋" w:cs="仿宋"/>
          <w:b/>
          <w:bCs/>
          <w:sz w:val="32"/>
          <w:szCs w:val="32"/>
        </w:rPr>
        <w:t>。</w:t>
      </w:r>
      <w:r>
        <w:rPr>
          <w:rFonts w:hint="eastAsia" w:ascii="仿宋_GB2312" w:hAnsi="Times New Roman" w:eastAsia="仿宋_GB2312" w:cs="Times New Roman"/>
          <w:bCs/>
          <w:sz w:val="32"/>
          <w:lang w:val="en-US" w:eastAsia="zh-CN"/>
        </w:rPr>
        <w:t>海南省贸促会加强对2023澜湄展的督促检查，及时了解工作进展情况，积极帮助我会解决相关困难，并加强对项目的监督工作。</w:t>
      </w:r>
    </w:p>
    <w:p>
      <w:pPr>
        <w:spacing w:line="480" w:lineRule="atLeas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（二）存在问题</w:t>
      </w:r>
    </w:p>
    <w:p>
      <w:pPr>
        <w:spacing w:line="480" w:lineRule="atLeas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无。</w:t>
      </w:r>
    </w:p>
    <w:p>
      <w:pPr>
        <w:spacing w:line="480" w:lineRule="atLeas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（三）建议</w:t>
      </w:r>
    </w:p>
    <w:p>
      <w:pPr>
        <w:spacing w:line="480" w:lineRule="atLeast"/>
        <w:ind w:firstLine="640" w:firstLineChars="200"/>
        <w:rPr>
          <w:rFonts w:hint="eastAsia" w:ascii="仿宋_GB2312" w:eastAsia="仿宋_GB2312"/>
          <w:spacing w:val="2"/>
          <w:sz w:val="32"/>
        </w:rPr>
      </w:pPr>
      <w:r>
        <w:rPr>
          <w:rFonts w:hint="eastAsia" w:ascii="仿宋_GB2312" w:hAnsi="Times New Roman" w:eastAsia="仿宋_GB2312" w:cs="Times New Roman"/>
          <w:bCs/>
          <w:sz w:val="32"/>
          <w:lang w:val="en-US" w:eastAsia="zh-CN"/>
        </w:rPr>
        <w:t>无。</w:t>
      </w:r>
    </w:p>
    <w:p>
      <w:pPr>
        <w:spacing w:line="480" w:lineRule="atLeast"/>
        <w:ind w:firstLine="648" w:firstLineChars="200"/>
        <w:rPr>
          <w:rFonts w:hint="eastAsia" w:ascii="黑体" w:hAnsi="黑体" w:eastAsia="黑体" w:cs="黑体"/>
          <w:spacing w:val="2"/>
          <w:sz w:val="32"/>
        </w:rPr>
      </w:pPr>
      <w:r>
        <w:rPr>
          <w:rFonts w:hint="eastAsia" w:ascii="黑体" w:hAnsi="黑体" w:eastAsia="黑体" w:cs="黑体"/>
          <w:spacing w:val="2"/>
          <w:sz w:val="32"/>
        </w:rPr>
        <w:t>七、其他需要说明的问题</w:t>
      </w:r>
    </w:p>
    <w:p>
      <w:pPr>
        <w:spacing w:line="480" w:lineRule="atLeast"/>
        <w:ind w:firstLine="640" w:firstLineChars="200"/>
        <w:rPr>
          <w:rFonts w:hint="eastAsia" w:ascii="仿宋_GB2312" w:hAnsi="Times New Roman" w:eastAsia="仿宋_GB2312" w:cs="Times New Roman"/>
          <w:bCs/>
          <w:sz w:val="32"/>
          <w:lang w:val="en-US" w:eastAsia="zh-CN"/>
        </w:rPr>
      </w:pPr>
      <w:r>
        <w:rPr>
          <w:rFonts w:hint="eastAsia" w:ascii="仿宋_GB2312" w:hAnsi="Times New Roman" w:eastAsia="仿宋_GB2312" w:cs="Times New Roman"/>
          <w:bCs/>
          <w:sz w:val="32"/>
          <w:lang w:val="en-US" w:eastAsia="zh-CN"/>
        </w:rPr>
        <w:t>无</w:t>
      </w:r>
    </w:p>
    <w:p/>
    <w:sectPr>
      <w:footerReference r:id="rId3" w:type="default"/>
      <w:footerReference r:id="rId4" w:type="even"/>
      <w:pgSz w:w="11906" w:h="16838"/>
      <w:pgMar w:top="1871" w:right="1474" w:bottom="1757" w:left="1588" w:header="720" w:footer="158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Fonts w:hint="eastAsia" w:ascii="宋体" w:hAnsi="宋体"/>
        <w:sz w:val="28"/>
        <w:szCs w:val="28"/>
      </w:rPr>
    </w:pPr>
    <w:r>
      <w:rPr>
        <w:rStyle w:val="8"/>
        <w:rFonts w:hint="eastAsia" w:ascii="宋体" w:hAnsi="宋体"/>
        <w:sz w:val="28"/>
        <w:szCs w:val="28"/>
      </w:rPr>
      <w:t>—</w:t>
    </w:r>
    <w:r>
      <w:rPr>
        <w:rFonts w:ascii="宋体" w:hAnsi="宋体"/>
        <w:sz w:val="28"/>
        <w:szCs w:val="28"/>
      </w:rPr>
      <w:fldChar w:fldCharType="begin"/>
    </w:r>
    <w:r>
      <w:rPr>
        <w:rStyle w:val="8"/>
        <w:rFonts w:ascii="宋体" w:hAnsi="宋体"/>
        <w:sz w:val="28"/>
        <w:szCs w:val="28"/>
      </w:rPr>
      <w:instrText xml:space="preserve">PAGE  </w:instrText>
    </w:r>
    <w:r>
      <w:rPr>
        <w:rFonts w:ascii="宋体" w:hAnsi="宋体"/>
        <w:sz w:val="28"/>
        <w:szCs w:val="28"/>
      </w:rPr>
      <w:fldChar w:fldCharType="separate"/>
    </w:r>
    <w:r>
      <w:rPr>
        <w:rStyle w:val="8"/>
        <w:rFonts w:ascii="宋体" w:hAnsi="宋体"/>
        <w:sz w:val="28"/>
        <w:szCs w:val="28"/>
      </w:rPr>
      <w:t>5</w:t>
    </w:r>
    <w:r>
      <w:rPr>
        <w:rFonts w:ascii="宋体" w:hAnsi="宋体"/>
        <w:sz w:val="28"/>
        <w:szCs w:val="28"/>
      </w:rPr>
      <w:fldChar w:fldCharType="end"/>
    </w:r>
    <w:r>
      <w:rPr>
        <w:rStyle w:val="8"/>
        <w:rFonts w:hint="eastAsia" w:ascii="宋体" w:hAnsi="宋体"/>
        <w:sz w:val="28"/>
        <w:szCs w:val="28"/>
      </w:rPr>
      <w:t>—</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Pr>
    </w:pPr>
    <w:r>
      <w:fldChar w:fldCharType="begin"/>
    </w:r>
    <w:r>
      <w:rPr>
        <w:rStyle w:val="8"/>
      </w:rPr>
      <w:instrText xml:space="preserve">PAGE  </w:instrText>
    </w:r>
    <w:r>
      <w:fldChar w:fldCharType="separate"/>
    </w:r>
    <w:r>
      <w:rPr>
        <w:rStyle w:val="8"/>
      </w:rPr>
      <w:t>6</w:t>
    </w:r>
    <w:r>
      <w:fldChar w:fldCharType="end"/>
    </w:r>
  </w:p>
  <w:p>
    <w:pPr>
      <w:pStyle w:val="4"/>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0CC15D"/>
    <w:multiLevelType w:val="singleLevel"/>
    <w:tmpl w:val="5B0CC15D"/>
    <w:lvl w:ilvl="0" w:tentative="0">
      <w:start w:val="3"/>
      <w:numFmt w:val="decimal"/>
      <w:suff w:val="nothing"/>
      <w:lvlText w:val="%1、"/>
      <w:lvlJc w:val="left"/>
    </w:lvl>
  </w:abstractNum>
  <w:abstractNum w:abstractNumId="1">
    <w:nsid w:val="5B0CC408"/>
    <w:multiLevelType w:val="singleLevel"/>
    <w:tmpl w:val="5B0CC408"/>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yMmNmOWYxNDlmYjA4MmYzYjEyZTczNTU0YjJiMDMifQ=="/>
  </w:docVars>
  <w:rsids>
    <w:rsidRoot w:val="777D9611"/>
    <w:rsid w:val="05B35BDC"/>
    <w:rsid w:val="1B8D2CA1"/>
    <w:rsid w:val="1CBF0E16"/>
    <w:rsid w:val="22461847"/>
    <w:rsid w:val="233E009C"/>
    <w:rsid w:val="256A7E46"/>
    <w:rsid w:val="2E37610E"/>
    <w:rsid w:val="2F4702B0"/>
    <w:rsid w:val="312B3F69"/>
    <w:rsid w:val="3DD6A6F8"/>
    <w:rsid w:val="45FB7421"/>
    <w:rsid w:val="48921A76"/>
    <w:rsid w:val="4971156A"/>
    <w:rsid w:val="5BD077CF"/>
    <w:rsid w:val="5D6E0443"/>
    <w:rsid w:val="600C32B1"/>
    <w:rsid w:val="691C5FED"/>
    <w:rsid w:val="6ABC5871"/>
    <w:rsid w:val="72ED8E5E"/>
    <w:rsid w:val="777D9611"/>
    <w:rsid w:val="BB7F7C07"/>
    <w:rsid w:val="BFDEF9FD"/>
    <w:rsid w:val="D6FFCD65"/>
    <w:rsid w:val="DF5F837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paragraph" w:styleId="3">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6">
    <w:name w:val="Default Paragraph Font"/>
    <w:link w:val="7"/>
    <w:semiHidden/>
    <w:qFormat/>
    <w:uiPriority w:val="0"/>
    <w:rPr>
      <w:rFonts w:eastAsia="宋体"/>
      <w:sz w:val="21"/>
      <w:szCs w:val="20"/>
    </w:rPr>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Char Char Char Char Char Char Char Char Char Char Char Char Char Char Char Char"/>
    <w:basedOn w:val="1"/>
    <w:link w:val="6"/>
    <w:autoRedefine/>
    <w:qFormat/>
    <w:uiPriority w:val="0"/>
    <w:pPr>
      <w:widowControl/>
      <w:spacing w:after="160" w:afterLines="0" w:line="240" w:lineRule="exact"/>
      <w:jc w:val="left"/>
    </w:pPr>
    <w:rPr>
      <w:rFonts w:eastAsia="宋体"/>
      <w:sz w:val="21"/>
      <w:szCs w:val="20"/>
    </w:rPr>
  </w:style>
  <w:style w:type="character" w:styleId="8">
    <w:name w:val="page number"/>
    <w:basedOn w:val="6"/>
    <w:qFormat/>
    <w:uiPriority w:val="0"/>
  </w:style>
  <w:style w:type="paragraph" w:customStyle="1" w:styleId="9">
    <w:name w:val="p0"/>
    <w:basedOn w:val="1"/>
    <w:qFormat/>
    <w:uiPriority w:val="0"/>
    <w:pPr>
      <w:widowControl/>
      <w:jc w:val="left"/>
    </w:pPr>
    <w:rPr>
      <w:rFonts w:ascii="宋体" w:hAnsi="宋体" w:cs="宋体"/>
      <w:kern w:val="0"/>
      <w:sz w:val="24"/>
    </w:rPr>
  </w:style>
  <w:style w:type="paragraph" w:customStyle="1" w:styleId="10">
    <w:name w:val="BodyText"/>
    <w:basedOn w:val="1"/>
    <w:qFormat/>
    <w:uiPriority w:val="0"/>
    <w:pPr>
      <w:textAlignment w:val="baseline"/>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3975</Words>
  <Characters>4100</Characters>
  <Lines>0</Lines>
  <Paragraphs>0</Paragraphs>
  <TotalTime>2</TotalTime>
  <ScaleCrop>false</ScaleCrop>
  <LinksUpToDate>false</LinksUpToDate>
  <CharactersWithSpaces>0</CharactersWithSpaces>
  <Application>WPS Office_12.1.0.16412_F1E327BC-269C-435d-A152-05C5408002CA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2023-04-26T06:30:00Z</dcterms:created>
  <dc:creator>tina</dc:creator>
  <cp:lastModifiedBy>清锦</cp:lastModifiedBy>
  <dcterms:modified xsi:type="dcterms:W3CDTF">2024-04-28T04:24:31Z</dcterms:modified>
  <dc:title>2022第十三届中国国际创意设计推广周项目支出绩效自评报告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EAD22573D2E2442586DEECA386F3A93C_13</vt:lpwstr>
  </property>
</Properties>
</file>